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附件3：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申请编号：                      受理编号：</w:t>
      </w:r>
    </w:p>
    <w:p>
      <w:pPr>
        <w:snapToGrid w:val="0"/>
        <w:spacing w:line="0" w:lineRule="atLeast"/>
        <w:rPr>
          <w:rFonts w:eastAsia="仿宋_GB2312"/>
          <w:sz w:val="32"/>
          <w:szCs w:val="32"/>
        </w:rPr>
      </w:pPr>
    </w:p>
    <w:p>
      <w:pPr>
        <w:snapToGrid w:val="0"/>
        <w:spacing w:line="0" w:lineRule="atLeast"/>
        <w:rPr>
          <w:rFonts w:eastAsia="黑体"/>
          <w:w w:val="7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申请时间：                      受理时间：</w:t>
      </w:r>
    </w:p>
    <w:p>
      <w:pPr>
        <w:snapToGrid w:val="0"/>
        <w:spacing w:line="0" w:lineRule="atLeast"/>
        <w:jc w:val="center"/>
        <w:rPr>
          <w:rFonts w:eastAsia="黑体"/>
          <w:w w:val="70"/>
          <w:sz w:val="32"/>
          <w:szCs w:val="32"/>
        </w:rPr>
      </w:pPr>
    </w:p>
    <w:p>
      <w:pPr>
        <w:snapToGrid w:val="0"/>
        <w:spacing w:line="0" w:lineRule="atLeast"/>
        <w:jc w:val="center"/>
        <w:rPr>
          <w:rFonts w:eastAsia="黑体"/>
          <w:w w:val="70"/>
          <w:sz w:val="72"/>
        </w:rPr>
      </w:pPr>
    </w:p>
    <w:p>
      <w:pPr>
        <w:snapToGrid w:val="0"/>
        <w:spacing w:line="0" w:lineRule="atLeast"/>
        <w:jc w:val="center"/>
        <w:rPr>
          <w:rFonts w:eastAsia="黑体"/>
          <w:w w:val="70"/>
          <w:sz w:val="72"/>
        </w:rPr>
      </w:pPr>
    </w:p>
    <w:p>
      <w:pPr>
        <w:snapToGrid w:val="0"/>
        <w:spacing w:line="0" w:lineRule="atLeast"/>
        <w:jc w:val="center"/>
        <w:rPr>
          <w:rFonts w:ascii="宋体" w:hAnsi="宋体"/>
          <w:b/>
          <w:bCs/>
          <w:spacing w:val="-20"/>
          <w:sz w:val="52"/>
          <w:szCs w:val="52"/>
        </w:rPr>
      </w:pPr>
      <w:r>
        <w:rPr>
          <w:rFonts w:hint="eastAsia" w:ascii="宋体" w:hAnsi="宋体"/>
          <w:b/>
          <w:bCs/>
          <w:spacing w:val="-20"/>
          <w:sz w:val="52"/>
          <w:szCs w:val="52"/>
        </w:rPr>
        <w:t>广东电力市场电力一般用户</w:t>
      </w:r>
    </w:p>
    <w:p>
      <w:pPr>
        <w:snapToGrid w:val="0"/>
        <w:spacing w:line="0" w:lineRule="atLeast"/>
        <w:jc w:val="center"/>
        <w:rPr>
          <w:rFonts w:ascii="宋体" w:hAnsi="宋体"/>
          <w:b/>
          <w:bCs/>
          <w:spacing w:val="-20"/>
          <w:sz w:val="52"/>
          <w:szCs w:val="52"/>
        </w:rPr>
      </w:pPr>
      <w:r>
        <w:rPr>
          <w:rFonts w:hint="eastAsia" w:ascii="宋体" w:hAnsi="宋体"/>
          <w:b/>
          <w:bCs/>
          <w:spacing w:val="-20"/>
          <w:sz w:val="52"/>
          <w:szCs w:val="52"/>
        </w:rPr>
        <w:t>市场准入资格申请表</w:t>
      </w: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jc w:val="center"/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440" w:firstLineChars="400"/>
        <w:rPr>
          <w:rFonts w:ascii="宋体" w:hAnsi="宋体"/>
          <w:sz w:val="36"/>
        </w:rPr>
      </w:pPr>
    </w:p>
    <w:p>
      <w:pPr>
        <w:snapToGrid w:val="0"/>
        <w:spacing w:line="0" w:lineRule="atLeast"/>
        <w:ind w:firstLine="1311" w:firstLineChars="298"/>
        <w:rPr>
          <w:rFonts w:ascii="楷体_GB2312" w:hAnsi="宋体" w:eastAsia="楷体_GB2312"/>
          <w:bCs/>
          <w:sz w:val="44"/>
          <w:szCs w:val="44"/>
        </w:rPr>
      </w:pPr>
      <w:r>
        <w:rPr>
          <w:rFonts w:ascii="楷体_GB2312" w:hAnsi="宋体" w:eastAsia="楷体_GB2312"/>
          <w:bCs/>
          <w:sz w:val="44"/>
          <w:szCs w:val="44"/>
        </w:rPr>
        <w:t>企业名称</w:t>
      </w:r>
      <w:r>
        <w:rPr>
          <w:rFonts w:hint="eastAsia" w:ascii="楷体_GB2312" w:hAnsi="宋体" w:eastAsia="楷体_GB2312"/>
          <w:bCs/>
          <w:sz w:val="44"/>
          <w:szCs w:val="44"/>
        </w:rPr>
        <w:t>：</w:t>
      </w:r>
    </w:p>
    <w:p>
      <w:pPr>
        <w:snapToGrid w:val="0"/>
        <w:spacing w:line="0" w:lineRule="atLeast"/>
        <w:rPr>
          <w:rFonts w:ascii="楷体_GB2312" w:hAnsi="宋体" w:eastAsia="楷体_GB2312"/>
          <w:bCs/>
          <w:sz w:val="44"/>
          <w:szCs w:val="44"/>
        </w:rPr>
      </w:pPr>
    </w:p>
    <w:p>
      <w:pPr>
        <w:snapToGrid w:val="0"/>
        <w:spacing w:line="0" w:lineRule="atLeast"/>
        <w:ind w:firstLine="1302" w:firstLineChars="296"/>
        <w:rPr>
          <w:rFonts w:ascii="楷体_GB2312" w:hAnsi="宋体" w:eastAsia="楷体_GB2312"/>
          <w:bCs/>
          <w:sz w:val="44"/>
          <w:szCs w:val="44"/>
        </w:rPr>
      </w:pPr>
      <w:r>
        <w:rPr>
          <w:rFonts w:ascii="楷体_GB2312" w:hAnsi="宋体" w:eastAsia="楷体_GB2312"/>
          <w:bCs/>
          <w:sz w:val="44"/>
          <w:szCs w:val="44"/>
        </w:rPr>
        <w:t>填报日期</w:t>
      </w:r>
      <w:r>
        <w:rPr>
          <w:rFonts w:hint="eastAsia" w:ascii="楷体_GB2312" w:hAnsi="宋体" w:eastAsia="楷体_GB2312"/>
          <w:bCs/>
          <w:sz w:val="44"/>
          <w:szCs w:val="44"/>
        </w:rPr>
        <w:t xml:space="preserve">：   </w:t>
      </w:r>
      <w:r>
        <w:rPr>
          <w:rFonts w:ascii="楷体_GB2312" w:hAnsi="宋体" w:eastAsia="楷体_GB2312"/>
          <w:bCs/>
          <w:sz w:val="44"/>
          <w:szCs w:val="44"/>
        </w:rPr>
        <w:t>年</w:t>
      </w:r>
      <w:r>
        <w:rPr>
          <w:rFonts w:hint="eastAsia" w:ascii="楷体_GB2312" w:hAnsi="宋体" w:eastAsia="楷体_GB2312"/>
          <w:bCs/>
          <w:sz w:val="44"/>
          <w:szCs w:val="44"/>
        </w:rPr>
        <w:t xml:space="preserve">   </w:t>
      </w:r>
      <w:r>
        <w:rPr>
          <w:rFonts w:ascii="楷体_GB2312" w:hAnsi="宋体" w:eastAsia="楷体_GB2312"/>
          <w:bCs/>
          <w:sz w:val="44"/>
          <w:szCs w:val="44"/>
        </w:rPr>
        <w:t>月</w:t>
      </w:r>
      <w:r>
        <w:rPr>
          <w:rFonts w:hint="eastAsia" w:ascii="楷体_GB2312" w:hAnsi="宋体" w:eastAsia="楷体_GB2312"/>
          <w:bCs/>
          <w:sz w:val="44"/>
          <w:szCs w:val="44"/>
        </w:rPr>
        <w:t xml:space="preserve">   </w:t>
      </w:r>
      <w:r>
        <w:rPr>
          <w:rFonts w:ascii="楷体_GB2312" w:hAnsi="宋体" w:eastAsia="楷体_GB2312"/>
          <w:bCs/>
          <w:sz w:val="44"/>
          <w:szCs w:val="44"/>
        </w:rPr>
        <w:t>日</w:t>
      </w: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pStyle w:val="10"/>
        <w:numPr>
          <w:ilvl w:val="0"/>
          <w:numId w:val="1"/>
        </w:numPr>
        <w:spacing w:after="156" w:afterLines="50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企业基本情况</w:t>
      </w:r>
    </w:p>
    <w:tbl>
      <w:tblPr>
        <w:tblStyle w:val="5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750"/>
        <w:gridCol w:w="2094"/>
        <w:gridCol w:w="127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78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企业名称</w:t>
            </w:r>
          </w:p>
        </w:tc>
        <w:tc>
          <w:tcPr>
            <w:tcW w:w="7530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注册地址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营业执照注册号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注册资本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产业类型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设立时间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传真电话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员工人数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立项批文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批复机关及文号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批复日期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600" w:firstLineChars="25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1789" w:type="dxa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环保批文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批复机关及文号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批复日期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600" w:firstLineChars="25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789" w:type="dxa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资产现状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年总资产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firstLine="120" w:firstLineChars="5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净资产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1" w:hRule="atLeast"/>
          <w:jc w:val="center"/>
        </w:trPr>
        <w:tc>
          <w:tcPr>
            <w:tcW w:w="1789" w:type="dxa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经营业绩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年销售额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利税额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万元</w:t>
            </w:r>
          </w:p>
        </w:tc>
      </w:tr>
    </w:tbl>
    <w:p>
      <w:pPr>
        <w:spacing w:after="156" w:afterLines="50"/>
        <w:rPr>
          <w:rFonts w:eastAsia="楷体_GB2312"/>
          <w:b/>
          <w:bCs/>
          <w:sz w:val="36"/>
        </w:rPr>
      </w:pPr>
    </w:p>
    <w:p>
      <w:pPr>
        <w:pStyle w:val="10"/>
        <w:numPr>
          <w:ilvl w:val="0"/>
          <w:numId w:val="1"/>
        </w:numPr>
        <w:spacing w:after="156" w:afterLines="50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企业主要负责人简况</w:t>
      </w:r>
    </w:p>
    <w:tbl>
      <w:tblPr>
        <w:tblStyle w:val="5"/>
        <w:tblW w:w="929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125"/>
        <w:gridCol w:w="1219"/>
        <w:gridCol w:w="1268"/>
        <w:gridCol w:w="1647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291" w:type="dxa"/>
            <w:gridSpan w:val="6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79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25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268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国籍</w:t>
            </w:r>
          </w:p>
        </w:tc>
        <w:tc>
          <w:tcPr>
            <w:tcW w:w="223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793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12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固定电话</w:t>
            </w: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223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29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79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25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268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国籍</w:t>
            </w:r>
          </w:p>
        </w:tc>
        <w:tc>
          <w:tcPr>
            <w:tcW w:w="223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793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12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固定电话</w:t>
            </w: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223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929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电力主管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79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25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268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国籍</w:t>
            </w:r>
          </w:p>
        </w:tc>
        <w:tc>
          <w:tcPr>
            <w:tcW w:w="223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793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12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1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固定电话</w:t>
            </w: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4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2239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napToGrid w:val="0"/>
        <w:spacing w:line="0" w:lineRule="atLeast"/>
        <w:rPr>
          <w:rFonts w:ascii="黑体" w:hAnsi="黑体" w:eastAsia="黑体"/>
          <w:b/>
          <w:bCs/>
          <w:sz w:val="32"/>
          <w:szCs w:val="32"/>
        </w:rPr>
      </w:pPr>
    </w:p>
    <w:p>
      <w:pPr>
        <w:snapToGrid w:val="0"/>
        <w:spacing w:line="0" w:lineRule="atLeast"/>
        <w:rPr>
          <w:rFonts w:ascii="黑体" w:hAnsi="黑体" w:eastAsia="黑体"/>
          <w:b/>
          <w:bCs/>
          <w:sz w:val="32"/>
          <w:szCs w:val="32"/>
        </w:rPr>
      </w:pPr>
    </w:p>
    <w:p>
      <w:pPr>
        <w:snapToGrid w:val="0"/>
        <w:spacing w:line="0" w:lineRule="atLeast"/>
        <w:rPr>
          <w:rFonts w:ascii="黑体" w:hAnsi="黑体" w:eastAsia="黑体"/>
          <w:b/>
          <w:bCs/>
          <w:sz w:val="32"/>
          <w:szCs w:val="32"/>
        </w:rPr>
      </w:pPr>
    </w:p>
    <w:p>
      <w:pPr>
        <w:snapToGrid w:val="0"/>
        <w:spacing w:line="0" w:lineRule="atLeast"/>
        <w:rPr>
          <w:rFonts w:ascii="黑体" w:hAnsi="黑体" w:eastAsia="黑体"/>
          <w:b/>
          <w:bCs/>
          <w:sz w:val="32"/>
          <w:szCs w:val="32"/>
        </w:rPr>
      </w:pPr>
    </w:p>
    <w:p>
      <w:pPr>
        <w:snapToGrid w:val="0"/>
        <w:spacing w:line="0" w:lineRule="atLeas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三、企业用电及电力基本设施简况</w:t>
      </w:r>
    </w:p>
    <w:p>
      <w:pPr>
        <w:snapToGrid w:val="0"/>
        <w:spacing w:line="0" w:lineRule="atLeast"/>
        <w:jc w:val="center"/>
        <w:rPr>
          <w:rFonts w:ascii="仿宋_GB2312" w:eastAsia="仿宋_GB2312"/>
          <w:b/>
          <w:bCs/>
          <w:sz w:val="28"/>
          <w:szCs w:val="28"/>
        </w:rPr>
      </w:pPr>
    </w:p>
    <w:tbl>
      <w:tblPr>
        <w:tblStyle w:val="5"/>
        <w:tblW w:w="954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176"/>
        <w:gridCol w:w="1476"/>
        <w:gridCol w:w="2750"/>
        <w:gridCol w:w="2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项目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单位</w:t>
            </w:r>
          </w:p>
        </w:tc>
        <w:tc>
          <w:tcPr>
            <w:tcW w:w="2750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内容</w:t>
            </w:r>
          </w:p>
        </w:tc>
        <w:tc>
          <w:tcPr>
            <w:tcW w:w="2261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1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单位GDP能耗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千瓦时/元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2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变压器容量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千伏安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3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年用电量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亿千瓦时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4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结算电价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元/千瓦时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5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有无欠缴电费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是否执行差别电价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是否由供电局抄表到户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自备电源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8.1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装机容量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万千瓦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8.2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年发电量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万千瓦时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78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8.3</w:t>
            </w:r>
          </w:p>
        </w:tc>
        <w:tc>
          <w:tcPr>
            <w:tcW w:w="21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发电成本</w:t>
            </w:r>
          </w:p>
        </w:tc>
        <w:tc>
          <w:tcPr>
            <w:tcW w:w="1476" w:type="dxa"/>
            <w:vAlign w:val="center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元/千瓦时</w:t>
            </w:r>
          </w:p>
        </w:tc>
        <w:tc>
          <w:tcPr>
            <w:tcW w:w="275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61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p>
      <w:pPr>
        <w:jc w:val="center"/>
        <w:rPr>
          <w:b/>
          <w:sz w:val="44"/>
          <w:szCs w:val="44"/>
        </w:rPr>
      </w:pPr>
    </w:p>
    <w:p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>
      <w:pPr>
        <w:pStyle w:val="10"/>
        <w:numPr>
          <w:ilvl w:val="0"/>
          <w:numId w:val="2"/>
        </w:numPr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审查审核情况</w:t>
      </w:r>
    </w:p>
    <w:tbl>
      <w:tblPr>
        <w:tblStyle w:val="6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企业声明</w:t>
            </w:r>
          </w:p>
        </w:tc>
        <w:tc>
          <w:tcPr>
            <w:tcW w:w="7797" w:type="dxa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本企业自愿参与广东电力交易市场，</w:t>
            </w:r>
            <w:r>
              <w:rPr>
                <w:rFonts w:ascii="仿宋_GB2312" w:hAnsi="宋体" w:eastAsia="仿宋_GB2312"/>
                <w:sz w:val="24"/>
              </w:rPr>
              <w:t>本企业填报的《</w:t>
            </w:r>
            <w:r>
              <w:rPr>
                <w:rFonts w:hint="eastAsia" w:ascii="仿宋_GB2312" w:hAnsi="宋体" w:eastAsia="仿宋_GB2312"/>
                <w:sz w:val="24"/>
              </w:rPr>
              <w:t>电力一般用户准入资格审查表</w:t>
            </w:r>
            <w:r>
              <w:rPr>
                <w:rFonts w:ascii="仿宋_GB2312" w:hAnsi="宋体" w:eastAsia="仿宋_GB2312"/>
                <w:sz w:val="24"/>
              </w:rPr>
              <w:t>》</w:t>
            </w:r>
            <w:r>
              <w:rPr>
                <w:rFonts w:hint="eastAsia" w:ascii="仿宋_GB2312" w:hAnsi="宋体" w:eastAsia="仿宋_GB2312"/>
                <w:sz w:val="24"/>
              </w:rPr>
              <w:t>资料属实。</w:t>
            </w:r>
          </w:p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法人签字（公章）</w:t>
            </w: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企业准入类型</w:t>
            </w:r>
          </w:p>
        </w:tc>
        <w:tc>
          <w:tcPr>
            <w:tcW w:w="7797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1、□工业企业      3、□省大型骨干企业</w:t>
            </w:r>
          </w:p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2、□商业企业     4、□省产业转移工业园内工业企业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是否属于产业转移园</w:t>
            </w:r>
          </w:p>
        </w:tc>
        <w:tc>
          <w:tcPr>
            <w:tcW w:w="7797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□否</w:t>
            </w:r>
          </w:p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□是，所属产业转移园名称：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地市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发改局</w:t>
            </w:r>
            <w:bookmarkStart w:id="0" w:name="_GoBack"/>
            <w:bookmarkEnd w:id="0"/>
          </w:p>
          <w:p>
            <w:pPr>
              <w:spacing w:line="0" w:lineRule="atLeas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审查意见</w:t>
            </w:r>
          </w:p>
          <w:p>
            <w:pPr>
              <w:spacing w:line="0" w:lineRule="atLeas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7" w:type="dxa"/>
            <w:vAlign w:val="center"/>
          </w:tcPr>
          <w:p>
            <w:pPr>
              <w:spacing w:line="0" w:lineRule="atLeas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经核查，xxx公司具备准入市场交易资格。</w:t>
            </w: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（公章）</w:t>
            </w: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月   日</w:t>
            </w:r>
          </w:p>
        </w:tc>
      </w:tr>
    </w:tbl>
    <w:p/>
    <w:p/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</w:p>
    <w:p>
      <w:pPr>
        <w:tabs>
          <w:tab w:val="left" w:pos="6735"/>
        </w:tabs>
        <w:ind w:firstLine="2692" w:firstLineChars="745"/>
        <w:jc w:val="left"/>
        <w:rPr>
          <w:rFonts w:eastAsia="楷体_GB2312"/>
          <w:b/>
          <w:bCs/>
          <w:sz w:val="36"/>
        </w:rPr>
      </w:pPr>
      <w:r>
        <w:rPr>
          <w:rFonts w:hint="eastAsia" w:eastAsia="楷体_GB2312"/>
          <w:b/>
          <w:bCs/>
          <w:sz w:val="36"/>
        </w:rPr>
        <w:t>五、附件材料目录</w:t>
      </w:r>
    </w:p>
    <w:p>
      <w:pPr>
        <w:spacing w:line="560" w:lineRule="exact"/>
        <w:ind w:left="2" w:firstLine="723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2" w:firstLine="72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申请参加直接交易扩大试点的电力一般用户先填写《广东电力市场电力一般用户市场准入资格申请表》，并提交如下资料：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（一）项目申请报告及《广东电力市场电力一般用户市场准入资格申请表》。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（二）企业法人营业执照、组织机构代码、法人代码、税务登记证复印件。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（三）企业立项批复的复印件。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（四）法定代表人身份证复印件。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（五）企业环境保护验收合格证书复印件。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（六）安全生产许可证。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（七）公司章程，公司股权结构及股东的有关情况。</w:t>
      </w:r>
    </w:p>
    <w:p>
      <w:pPr>
        <w:tabs>
          <w:tab w:val="left" w:pos="2160"/>
        </w:tabs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（八）用电信息表</w:t>
      </w:r>
    </w:p>
    <w:p>
      <w:pPr>
        <w:sectPr>
          <w:pgSz w:w="11906" w:h="16838"/>
          <w:pgMar w:top="1440" w:right="1800" w:bottom="1276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电力用户用电信息表</w:t>
      </w:r>
    </w:p>
    <w:tbl>
      <w:tblPr>
        <w:tblStyle w:val="6"/>
        <w:tblW w:w="14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739"/>
        <w:gridCol w:w="2495"/>
        <w:gridCol w:w="2128"/>
        <w:gridCol w:w="1527"/>
        <w:gridCol w:w="1854"/>
        <w:gridCol w:w="147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用电户号</w:t>
            </w: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用电户名</w:t>
            </w: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用电地址</w:t>
            </w: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计量点号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结算户名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用电性质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电压等级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年用电量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（万千瓦时）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合计</w:t>
            </w:r>
          </w:p>
        </w:tc>
        <w:tc>
          <w:tcPr>
            <w:tcW w:w="1739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3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2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eastAsia="zh-CN"/>
        </w:rPr>
        <w:t>注：</w:t>
      </w:r>
      <w:r>
        <w:rPr>
          <w:rFonts w:hint="eastAsia" w:ascii="仿宋_GB2312" w:hAnsi="宋体" w:eastAsia="仿宋_GB2312"/>
          <w:sz w:val="24"/>
          <w:lang w:val="en-US" w:eastAsia="zh-CN"/>
        </w:rPr>
        <w:t>1、相关用电信息可到电网公司查询。</w:t>
      </w:r>
    </w:p>
    <w:p>
      <w:pPr>
        <w:rPr>
          <w:rFonts w:hint="default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 xml:space="preserve">    2、年度用电量需注明年份。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D2A66"/>
    <w:multiLevelType w:val="multilevel"/>
    <w:tmpl w:val="604D2A66"/>
    <w:lvl w:ilvl="0" w:tentative="0">
      <w:start w:val="4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9E5D84"/>
    <w:multiLevelType w:val="multilevel"/>
    <w:tmpl w:val="7D9E5D84"/>
    <w:lvl w:ilvl="0" w:tentative="0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F0"/>
    <w:rsid w:val="000268A5"/>
    <w:rsid w:val="00057330"/>
    <w:rsid w:val="00066753"/>
    <w:rsid w:val="0007033D"/>
    <w:rsid w:val="000B05A5"/>
    <w:rsid w:val="000B4C00"/>
    <w:rsid w:val="000C681E"/>
    <w:rsid w:val="0010543D"/>
    <w:rsid w:val="0013667A"/>
    <w:rsid w:val="00180692"/>
    <w:rsid w:val="001E2210"/>
    <w:rsid w:val="00254730"/>
    <w:rsid w:val="002F3135"/>
    <w:rsid w:val="00327A30"/>
    <w:rsid w:val="00340004"/>
    <w:rsid w:val="00381A6C"/>
    <w:rsid w:val="003F22B3"/>
    <w:rsid w:val="003F36E1"/>
    <w:rsid w:val="00411824"/>
    <w:rsid w:val="004408BC"/>
    <w:rsid w:val="005D08F0"/>
    <w:rsid w:val="005E46D2"/>
    <w:rsid w:val="00664337"/>
    <w:rsid w:val="0066717F"/>
    <w:rsid w:val="00697E9D"/>
    <w:rsid w:val="00721D0B"/>
    <w:rsid w:val="00725D66"/>
    <w:rsid w:val="00745FEF"/>
    <w:rsid w:val="007605A3"/>
    <w:rsid w:val="007B5A74"/>
    <w:rsid w:val="007C292F"/>
    <w:rsid w:val="0086077C"/>
    <w:rsid w:val="008D4FBB"/>
    <w:rsid w:val="008E62AD"/>
    <w:rsid w:val="00945610"/>
    <w:rsid w:val="00961A62"/>
    <w:rsid w:val="009F3395"/>
    <w:rsid w:val="00A417D1"/>
    <w:rsid w:val="00A9604E"/>
    <w:rsid w:val="00AD3ADB"/>
    <w:rsid w:val="00B44F36"/>
    <w:rsid w:val="00B46568"/>
    <w:rsid w:val="00BF4C3A"/>
    <w:rsid w:val="00C76A3E"/>
    <w:rsid w:val="00C93BD2"/>
    <w:rsid w:val="00CD2DF1"/>
    <w:rsid w:val="00D1117C"/>
    <w:rsid w:val="00D408C5"/>
    <w:rsid w:val="00D92DFB"/>
    <w:rsid w:val="00DD5063"/>
    <w:rsid w:val="00DF768A"/>
    <w:rsid w:val="00E76ED4"/>
    <w:rsid w:val="00F55978"/>
    <w:rsid w:val="0BD57D3E"/>
    <w:rsid w:val="138B2AC1"/>
    <w:rsid w:val="17C4681F"/>
    <w:rsid w:val="18E0086C"/>
    <w:rsid w:val="1A4806D8"/>
    <w:rsid w:val="1CCA08A1"/>
    <w:rsid w:val="26E23CEE"/>
    <w:rsid w:val="3DBF1470"/>
    <w:rsid w:val="49B61A90"/>
    <w:rsid w:val="4D3A47A8"/>
    <w:rsid w:val="67125595"/>
    <w:rsid w:val="6ACD4B5F"/>
    <w:rsid w:val="77E05E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Char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3">
    <w:name w:val="Char11"/>
    <w:basedOn w:val="1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190</Words>
  <Characters>1083</Characters>
  <Lines>9</Lines>
  <Paragraphs>2</Paragraphs>
  <TotalTime>20</TotalTime>
  <ScaleCrop>false</ScaleCrop>
  <LinksUpToDate>false</LinksUpToDate>
  <CharactersWithSpaces>1271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2016-12-09T08:51:00Z</dcterms:created>
  <dc:creator>电力交易05</dc:creator>
  <cp:lastModifiedBy>Administrator</cp:lastModifiedBy>
  <cp:lastPrinted>2016-11-21T09:30:00Z</cp:lastPrinted>
  <dcterms:modified xsi:type="dcterms:W3CDTF">2020-01-07T02:52:03Z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