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开平市沙塘镇丽新村公共法律服务工作室</w:t>
            </w:r>
            <w:r>
              <w:rPr>
                <w:rFonts w:ascii="宋体" w:hAnsi="宋体" w:eastAsia="宋体" w:cs="宋体"/>
                <w:color w:val="000000"/>
                <w:sz w:val="24"/>
              </w:rPr>
              <w:t>查询广东法律服务网实体平台信息的群众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开平市沙塘镇丽新村公共法律服务工作室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开平市沙塘镇丽新村民委员会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ED90977"/>
    <w:rsid w:val="0F6E1253"/>
    <w:rsid w:val="1FCBC273"/>
    <w:rsid w:val="2EBA735B"/>
    <w:rsid w:val="3BFF04C5"/>
    <w:rsid w:val="57671A88"/>
    <w:rsid w:val="5F5A3F72"/>
    <w:rsid w:val="67FF8A43"/>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8</TotalTime>
  <ScaleCrop>false</ScaleCrop>
  <LinksUpToDate>false</LinksUpToDate>
  <CharactersWithSpaces>1516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2021-02-23T07:47:09Z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