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hd w:val="clear" w:color="auto" w:fill="FFFFFF"/>
        <w:spacing w:before="0" w:beforeAutospacing="0" w:after="0" w:afterAutospacing="0" w:line="276" w:lineRule="auto"/>
        <w:jc w:val="center"/>
        <w:rPr>
          <w:rStyle w:val="10"/>
          <w:rFonts w:hint="eastAsia"/>
          <w:sz w:val="32"/>
          <w:szCs w:val="32"/>
        </w:rPr>
      </w:pPr>
      <w:r>
        <w:rPr>
          <w:rStyle w:val="10"/>
          <w:rFonts w:hint="eastAsia"/>
          <w:sz w:val="32"/>
          <w:szCs w:val="32"/>
        </w:rPr>
        <w:t>开平市</w:t>
      </w:r>
      <w:r>
        <w:rPr>
          <w:rStyle w:val="10"/>
          <w:rFonts w:hint="eastAsia"/>
          <w:sz w:val="32"/>
          <w:szCs w:val="32"/>
          <w:lang w:val="en-US" w:eastAsia="zh-CN"/>
        </w:rPr>
        <w:t>沙冈工业西片区</w:t>
      </w:r>
      <w:r>
        <w:rPr>
          <w:rStyle w:val="10"/>
          <w:rFonts w:hint="eastAsia"/>
          <w:sz w:val="32"/>
          <w:szCs w:val="32"/>
        </w:rPr>
        <w:t>控制性详细规划</w:t>
      </w:r>
    </w:p>
    <w:p>
      <w:pPr>
        <w:pStyle w:val="6"/>
        <w:shd w:val="clear" w:color="auto" w:fill="FFFFFF"/>
        <w:spacing w:before="0" w:beforeAutospacing="0" w:after="0" w:afterAutospacing="0" w:line="276" w:lineRule="auto"/>
        <w:jc w:val="center"/>
        <w:rPr>
          <w:rFonts w:ascii="微软雅黑" w:hAnsi="微软雅黑" w:eastAsia="微软雅黑"/>
          <w:sz w:val="32"/>
          <w:szCs w:val="32"/>
        </w:rPr>
      </w:pPr>
      <w:r>
        <w:rPr>
          <w:rStyle w:val="10"/>
          <w:rFonts w:hint="eastAsia"/>
          <w:sz w:val="32"/>
          <w:szCs w:val="32"/>
        </w:rPr>
        <w:t>（方案）公示简介</w:t>
      </w:r>
    </w:p>
    <w:p>
      <w:pPr>
        <w:pStyle w:val="6"/>
        <w:shd w:val="clear" w:color="auto" w:fill="FFFFFF"/>
        <w:spacing w:before="0" w:beforeAutospacing="0" w:after="0" w:afterAutospacing="0" w:line="276" w:lineRule="auto"/>
        <w:rPr>
          <w:rFonts w:ascii="微软雅黑" w:hAnsi="微软雅黑" w:eastAsia="微软雅黑"/>
          <w:sz w:val="28"/>
          <w:szCs w:val="28"/>
        </w:rPr>
      </w:pPr>
      <w:r>
        <w:rPr>
          <w:rStyle w:val="10"/>
          <w:rFonts w:hint="eastAsia"/>
          <w:sz w:val="28"/>
          <w:szCs w:val="28"/>
        </w:rPr>
        <w:t>一、规划范围</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规划范围：本项目位于开平市中心城区东北部沙冈片区，北至龙口坑水库，南至沙冈工业园规划边界，东至开美村，西至环城快速干线，面积共约</w:t>
      </w:r>
      <w:r>
        <w:rPr>
          <w:rFonts w:hint="eastAsia" w:cs="宋体"/>
          <w:kern w:val="0"/>
          <w:sz w:val="24"/>
          <w:szCs w:val="24"/>
          <w:lang w:val="en-US" w:eastAsia="zh-CN" w:bidi="ar-SA"/>
        </w:rPr>
        <w:t>241.34</w:t>
      </w:r>
      <w:r>
        <w:rPr>
          <w:rFonts w:hint="eastAsia" w:ascii="宋体" w:hAnsi="宋体" w:eastAsia="宋体" w:cs="宋体"/>
          <w:kern w:val="0"/>
          <w:sz w:val="24"/>
          <w:szCs w:val="24"/>
          <w:lang w:val="en-US" w:eastAsia="zh-CN" w:bidi="ar-SA"/>
        </w:rPr>
        <w:t>公顷（约</w:t>
      </w:r>
      <w:r>
        <w:rPr>
          <w:rFonts w:hint="eastAsia" w:ascii="宋体" w:hAnsi="宋体" w:eastAsia="宋体" w:cs="宋体"/>
          <w:i w:val="0"/>
          <w:iCs w:val="0"/>
          <w:caps w:val="0"/>
          <w:color w:val="333333"/>
          <w:spacing w:val="0"/>
          <w:sz w:val="24"/>
          <w:szCs w:val="24"/>
          <w:shd w:val="clear" w:fill="FFFFFF"/>
        </w:rPr>
        <w:t>3620.1 </w:t>
      </w:r>
      <w:r>
        <w:rPr>
          <w:rFonts w:hint="eastAsia" w:ascii="宋体" w:hAnsi="宋体" w:eastAsia="宋体" w:cs="宋体"/>
          <w:kern w:val="0"/>
          <w:sz w:val="24"/>
          <w:szCs w:val="24"/>
          <w:lang w:val="en-US" w:eastAsia="zh-CN" w:bidi="ar-SA"/>
        </w:rPr>
        <w:t>亩）。</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hAnsi="宋体" w:eastAsia="宋体" w:cs="宋体"/>
          <w:kern w:val="0"/>
          <w:sz w:val="24"/>
          <w:szCs w:val="24"/>
          <w:lang w:val="en-US" w:eastAsia="zh-CN" w:bidi="ar-SA"/>
        </w:rPr>
      </w:pPr>
    </w:p>
    <w:p>
      <w:pPr>
        <w:pStyle w:val="6"/>
        <w:shd w:val="clear" w:color="auto" w:fill="FFFFFF"/>
        <w:spacing w:before="0" w:beforeAutospacing="0" w:after="0" w:afterAutospacing="0" w:line="276" w:lineRule="auto"/>
        <w:rPr>
          <w:rFonts w:ascii="微软雅黑" w:hAnsi="微软雅黑" w:eastAsia="微软雅黑"/>
          <w:sz w:val="28"/>
          <w:szCs w:val="28"/>
        </w:rPr>
      </w:pPr>
      <w:r>
        <w:rPr>
          <w:rStyle w:val="10"/>
          <w:rFonts w:hint="eastAsia"/>
          <w:sz w:val="28"/>
          <w:szCs w:val="28"/>
        </w:rPr>
        <w:t>二、功能定位</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根据上层次规划要求与相关规划的衔接，结合当地需求，综合考虑规划区的区域位置和现状条件，功能定位为: 依托便利的交通区位及自然地理格局上位置优越，结合周边水暖卫浴、纺织等产业基地辐射，着力打造环境优美的新兴现代型产业园区。</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hAnsi="宋体" w:eastAsia="宋体" w:cs="宋体"/>
          <w:kern w:val="0"/>
          <w:sz w:val="24"/>
          <w:szCs w:val="24"/>
          <w:lang w:val="en-US" w:eastAsia="zh-CN" w:bidi="ar-SA"/>
        </w:rPr>
      </w:pPr>
    </w:p>
    <w:p>
      <w:pPr>
        <w:pStyle w:val="6"/>
        <w:shd w:val="clear" w:color="auto" w:fill="FFFFFF"/>
        <w:spacing w:before="0" w:beforeAutospacing="0" w:after="0" w:afterAutospacing="0" w:line="276" w:lineRule="auto"/>
        <w:rPr>
          <w:rFonts w:ascii="微软雅黑" w:hAnsi="微软雅黑" w:eastAsia="微软雅黑"/>
          <w:sz w:val="28"/>
          <w:szCs w:val="28"/>
        </w:rPr>
      </w:pPr>
      <w:r>
        <w:rPr>
          <w:rStyle w:val="10"/>
          <w:rFonts w:hint="eastAsia"/>
          <w:sz w:val="28"/>
          <w:szCs w:val="28"/>
        </w:rPr>
        <w:t>三、规划方案</w:t>
      </w:r>
    </w:p>
    <w:p>
      <w:pPr>
        <w:pStyle w:val="6"/>
        <w:shd w:val="clear" w:color="auto" w:fill="FFFFFF"/>
        <w:spacing w:before="0" w:beforeAutospacing="0" w:after="0" w:afterAutospacing="0" w:line="276" w:lineRule="auto"/>
        <w:rPr>
          <w:rFonts w:asciiTheme="minorEastAsia" w:hAnsiTheme="minorEastAsia" w:eastAsiaTheme="minorEastAsia"/>
          <w:sz w:val="21"/>
          <w:szCs w:val="21"/>
        </w:rPr>
      </w:pPr>
      <w:r>
        <w:rPr>
          <w:rStyle w:val="10"/>
          <w:rFonts w:hint="eastAsia" w:ascii="黑体" w:hAnsi="黑体" w:eastAsia="黑体" w:cs="黑体"/>
        </w:rPr>
        <w:t>1、用地布局及规划 </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default" w:eastAsia="宋体"/>
          <w:lang w:val="en-US" w:eastAsia="zh-CN"/>
        </w:rPr>
      </w:pPr>
      <w:r>
        <w:rPr>
          <w:rFonts w:hint="eastAsia"/>
          <w:lang w:val="en-US" w:eastAsia="zh-CN"/>
        </w:rPr>
        <w:t>规划范围总面积约241.34公顷（约3620.1亩），建设用地主要为城镇建设用地、村庄建设用地；非建设用地主要为水域、农林用地。</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eastAsia="宋体"/>
          <w:lang w:eastAsia="zh-CN"/>
        </w:rPr>
      </w:pPr>
      <w:r>
        <w:rPr>
          <w:rFonts w:hint="eastAsia"/>
        </w:rPr>
        <w:t>商业用地（B1）</w:t>
      </w:r>
      <w:r>
        <w:rPr>
          <w:rFonts w:hint="eastAsia"/>
          <w:lang w:val="en-US" w:eastAsia="zh-CN"/>
        </w:rPr>
        <w:t>3.00</w:t>
      </w:r>
      <w:r>
        <w:rPr>
          <w:rFonts w:hint="eastAsia"/>
        </w:rPr>
        <w:t>公顷</w:t>
      </w:r>
      <w:r>
        <w:rPr>
          <w:rFonts w:hint="eastAsia"/>
          <w:lang w:eastAsia="zh-CN"/>
        </w:rPr>
        <w:t>；</w:t>
      </w:r>
      <w:r>
        <w:rPr>
          <w:rFonts w:hint="eastAsia" w:cs="宋体"/>
          <w:kern w:val="0"/>
          <w:sz w:val="24"/>
          <w:szCs w:val="24"/>
          <w:lang w:val="en-US" w:eastAsia="zh-CN" w:bidi="ar-SA"/>
        </w:rPr>
        <w:t>一类工业用地（M1)3.68公顷；</w:t>
      </w:r>
      <w:r>
        <w:rPr>
          <w:rFonts w:hint="eastAsia" w:ascii="宋体" w:hAnsi="宋体" w:eastAsia="宋体" w:cs="宋体"/>
          <w:kern w:val="0"/>
          <w:sz w:val="24"/>
          <w:szCs w:val="24"/>
          <w:lang w:val="en-US" w:eastAsia="zh-CN" w:bidi="ar-SA"/>
        </w:rPr>
        <w:t>二类工业用地（M2）</w:t>
      </w:r>
      <w:r>
        <w:rPr>
          <w:rFonts w:hint="eastAsia" w:cs="宋体"/>
          <w:kern w:val="0"/>
          <w:sz w:val="24"/>
          <w:szCs w:val="24"/>
          <w:lang w:val="en-US" w:eastAsia="zh-CN" w:bidi="ar-SA"/>
        </w:rPr>
        <w:t>124.71</w:t>
      </w:r>
      <w:r>
        <w:rPr>
          <w:rFonts w:hint="eastAsia" w:ascii="宋体" w:hAnsi="宋体" w:eastAsia="宋体" w:cs="宋体"/>
          <w:kern w:val="0"/>
          <w:sz w:val="24"/>
          <w:szCs w:val="24"/>
          <w:lang w:val="en-US" w:eastAsia="zh-CN" w:bidi="ar-SA"/>
        </w:rPr>
        <w:t>公顷</w:t>
      </w:r>
      <w:r>
        <w:rPr>
          <w:rFonts w:hint="eastAsia" w:cs="宋体"/>
          <w:kern w:val="0"/>
          <w:sz w:val="24"/>
          <w:szCs w:val="24"/>
          <w:lang w:val="en-US" w:eastAsia="zh-CN" w:bidi="ar-SA"/>
        </w:rPr>
        <w:t>；</w:t>
      </w:r>
      <w:r>
        <w:rPr>
          <w:rFonts w:hint="eastAsia" w:ascii="宋体" w:hAnsi="宋体" w:eastAsia="宋体" w:cs="宋体"/>
          <w:kern w:val="0"/>
          <w:sz w:val="24"/>
          <w:szCs w:val="24"/>
          <w:lang w:val="en-US" w:eastAsia="zh-CN" w:bidi="ar-SA"/>
        </w:rPr>
        <w:t>城市道路用地（S1）</w:t>
      </w:r>
      <w:r>
        <w:rPr>
          <w:rFonts w:hint="eastAsia" w:cs="宋体"/>
          <w:kern w:val="0"/>
          <w:sz w:val="24"/>
          <w:szCs w:val="24"/>
          <w:lang w:val="en-US" w:eastAsia="zh-CN" w:bidi="ar-SA"/>
        </w:rPr>
        <w:t>26.97</w:t>
      </w:r>
      <w:r>
        <w:rPr>
          <w:rFonts w:hint="eastAsia" w:ascii="宋体" w:hAnsi="宋体" w:eastAsia="宋体" w:cs="宋体"/>
          <w:kern w:val="0"/>
          <w:sz w:val="24"/>
          <w:szCs w:val="24"/>
          <w:lang w:val="en-US" w:eastAsia="zh-CN" w:bidi="ar-SA"/>
        </w:rPr>
        <w:t>公顷</w:t>
      </w:r>
      <w:r>
        <w:rPr>
          <w:rFonts w:hint="eastAsia" w:cs="宋体"/>
          <w:kern w:val="0"/>
          <w:sz w:val="24"/>
          <w:szCs w:val="24"/>
          <w:lang w:val="en-US" w:eastAsia="zh-CN" w:bidi="ar-SA"/>
        </w:rPr>
        <w:t>；环卫用地（22)0.40公顷；</w:t>
      </w:r>
      <w:r>
        <w:rPr>
          <w:rFonts w:hint="eastAsia" w:ascii="宋体" w:hAnsi="宋体" w:eastAsia="宋体" w:cs="宋体"/>
          <w:kern w:val="0"/>
          <w:sz w:val="24"/>
          <w:szCs w:val="24"/>
          <w:lang w:val="en-US" w:eastAsia="zh-CN" w:bidi="ar-SA"/>
        </w:rPr>
        <w:t>公园绿地（G1）</w:t>
      </w:r>
      <w:r>
        <w:rPr>
          <w:rFonts w:hint="eastAsia" w:cs="宋体"/>
          <w:kern w:val="0"/>
          <w:sz w:val="24"/>
          <w:szCs w:val="24"/>
          <w:lang w:val="en-US" w:eastAsia="zh-CN" w:bidi="ar-SA"/>
        </w:rPr>
        <w:t>0.57</w:t>
      </w:r>
      <w:r>
        <w:rPr>
          <w:rFonts w:hint="eastAsia" w:ascii="宋体" w:hAnsi="宋体" w:eastAsia="宋体" w:cs="宋体"/>
          <w:kern w:val="0"/>
          <w:sz w:val="24"/>
          <w:szCs w:val="24"/>
          <w:lang w:val="en-US" w:eastAsia="zh-CN" w:bidi="ar-SA"/>
        </w:rPr>
        <w:t>公顷；防护绿地（G2）</w:t>
      </w:r>
      <w:r>
        <w:rPr>
          <w:rFonts w:hint="eastAsia" w:cs="宋体"/>
          <w:kern w:val="0"/>
          <w:sz w:val="24"/>
          <w:szCs w:val="24"/>
          <w:lang w:val="en-US" w:eastAsia="zh-CN" w:bidi="ar-SA"/>
        </w:rPr>
        <w:t>1.21</w:t>
      </w:r>
      <w:r>
        <w:rPr>
          <w:rFonts w:hint="eastAsia" w:ascii="宋体" w:hAnsi="宋体" w:eastAsia="宋体" w:cs="宋体"/>
          <w:kern w:val="0"/>
          <w:sz w:val="24"/>
          <w:szCs w:val="24"/>
          <w:lang w:val="en-US" w:eastAsia="zh-CN" w:bidi="ar-SA"/>
        </w:rPr>
        <w:t>公顷</w:t>
      </w:r>
      <w:r>
        <w:rPr>
          <w:rFonts w:hint="eastAsia" w:cs="宋体"/>
          <w:kern w:val="0"/>
          <w:sz w:val="24"/>
          <w:szCs w:val="24"/>
          <w:lang w:val="en-US" w:eastAsia="zh-CN" w:bidi="ar-SA"/>
        </w:rPr>
        <w:t>；</w:t>
      </w:r>
      <w:r>
        <w:rPr>
          <w:rFonts w:hint="eastAsia" w:ascii="宋体" w:hAnsi="宋体" w:eastAsia="宋体" w:cs="宋体"/>
          <w:kern w:val="0"/>
          <w:sz w:val="24"/>
          <w:szCs w:val="24"/>
          <w:lang w:val="en-US" w:eastAsia="zh-CN" w:bidi="ar-SA"/>
        </w:rPr>
        <w:t>村庄建设用地（H14）</w:t>
      </w:r>
      <w:r>
        <w:rPr>
          <w:rFonts w:hint="eastAsia" w:cs="宋体"/>
          <w:kern w:val="0"/>
          <w:sz w:val="24"/>
          <w:szCs w:val="24"/>
          <w:lang w:val="en-US" w:eastAsia="zh-CN" w:bidi="ar-SA"/>
        </w:rPr>
        <w:t>19.40</w:t>
      </w:r>
      <w:r>
        <w:rPr>
          <w:rFonts w:hint="eastAsia" w:ascii="宋体" w:hAnsi="宋体" w:eastAsia="宋体" w:cs="宋体"/>
          <w:kern w:val="0"/>
          <w:sz w:val="24"/>
          <w:szCs w:val="24"/>
          <w:lang w:val="en-US" w:eastAsia="zh-CN" w:bidi="ar-SA"/>
        </w:rPr>
        <w:t>公顷</w:t>
      </w:r>
      <w:r>
        <w:rPr>
          <w:rFonts w:hint="eastAsia" w:cs="宋体"/>
          <w:kern w:val="0"/>
          <w:sz w:val="24"/>
          <w:szCs w:val="24"/>
          <w:lang w:val="en-US" w:eastAsia="zh-CN" w:bidi="ar-SA"/>
        </w:rPr>
        <w:t>；</w:t>
      </w:r>
      <w:r>
        <w:rPr>
          <w:rFonts w:hint="eastAsia" w:ascii="宋体" w:hAnsi="宋体" w:eastAsia="宋体" w:cs="宋体"/>
          <w:kern w:val="0"/>
          <w:sz w:val="24"/>
          <w:szCs w:val="24"/>
          <w:lang w:val="en-US" w:eastAsia="zh-CN" w:bidi="ar-SA"/>
        </w:rPr>
        <w:t>水域（E1）面积</w:t>
      </w:r>
      <w:r>
        <w:rPr>
          <w:rFonts w:hint="eastAsia" w:cs="宋体"/>
          <w:kern w:val="0"/>
          <w:sz w:val="24"/>
          <w:szCs w:val="24"/>
          <w:lang w:val="en-US" w:eastAsia="zh-CN" w:bidi="ar-SA"/>
        </w:rPr>
        <w:t>13.86</w:t>
      </w:r>
      <w:r>
        <w:rPr>
          <w:rFonts w:hint="eastAsia" w:ascii="宋体" w:hAnsi="宋体" w:eastAsia="宋体" w:cs="宋体"/>
          <w:kern w:val="0"/>
          <w:sz w:val="24"/>
          <w:szCs w:val="24"/>
          <w:lang w:val="en-US" w:eastAsia="zh-CN" w:bidi="ar-SA"/>
        </w:rPr>
        <w:t>公顷</w:t>
      </w:r>
      <w:r>
        <w:rPr>
          <w:rFonts w:hint="eastAsia" w:cs="宋体"/>
          <w:kern w:val="0"/>
          <w:sz w:val="24"/>
          <w:szCs w:val="24"/>
          <w:lang w:val="en-US" w:eastAsia="zh-CN" w:bidi="ar-SA"/>
        </w:rPr>
        <w:t>；</w:t>
      </w:r>
      <w:r>
        <w:rPr>
          <w:rFonts w:hint="eastAsia" w:ascii="宋体" w:hAnsi="宋体" w:eastAsia="宋体" w:cs="宋体"/>
          <w:kern w:val="0"/>
          <w:sz w:val="24"/>
          <w:szCs w:val="24"/>
          <w:lang w:val="en-US" w:eastAsia="zh-CN" w:bidi="ar-SA"/>
        </w:rPr>
        <w:t>农林用地（E2）</w:t>
      </w:r>
      <w:r>
        <w:rPr>
          <w:rFonts w:hint="eastAsia" w:cs="宋体"/>
          <w:kern w:val="0"/>
          <w:sz w:val="24"/>
          <w:szCs w:val="24"/>
          <w:lang w:val="en-US" w:eastAsia="zh-CN" w:bidi="ar-SA"/>
        </w:rPr>
        <w:t>47.55</w:t>
      </w:r>
      <w:r>
        <w:rPr>
          <w:rFonts w:hint="eastAsia" w:ascii="宋体" w:hAnsi="宋体" w:eastAsia="宋体" w:cs="宋体"/>
          <w:kern w:val="0"/>
          <w:sz w:val="24"/>
          <w:szCs w:val="24"/>
          <w:lang w:val="en-US" w:eastAsia="zh-CN" w:bidi="ar-SA"/>
        </w:rPr>
        <w:t>公顷。</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kern w:val="0"/>
          <w:sz w:val="24"/>
          <w:szCs w:val="24"/>
          <w:highlight w:val="none"/>
          <w:lang w:val="en-US" w:eastAsia="zh-CN" w:bidi="ar-SA"/>
        </w:rPr>
      </w:pPr>
    </w:p>
    <w:p>
      <w:pPr>
        <w:pStyle w:val="6"/>
        <w:numPr>
          <w:ilvl w:val="0"/>
          <w:numId w:val="0"/>
        </w:numPr>
        <w:shd w:val="clear" w:color="auto" w:fill="FFFFFF"/>
        <w:spacing w:before="0" w:beforeAutospacing="0" w:after="0" w:afterAutospacing="0" w:line="276" w:lineRule="auto"/>
        <w:ind w:left="210" w:leftChars="0"/>
        <w:rPr>
          <w:rStyle w:val="10"/>
          <w:rFonts w:hint="eastAsia" w:ascii="黑体" w:hAnsi="黑体" w:eastAsia="黑体" w:cs="黑体"/>
        </w:rPr>
      </w:pPr>
      <w:r>
        <w:rPr>
          <w:rStyle w:val="10"/>
          <w:rFonts w:hint="eastAsia" w:ascii="黑体" w:hAnsi="黑体" w:eastAsia="黑体" w:cs="黑体"/>
          <w:lang w:val="en-US" w:eastAsia="zh-CN"/>
        </w:rPr>
        <w:t>2、</w:t>
      </w:r>
      <w:r>
        <w:rPr>
          <w:rStyle w:val="10"/>
          <w:rFonts w:hint="eastAsia" w:ascii="黑体" w:hAnsi="黑体" w:eastAsia="黑体" w:cs="黑体"/>
        </w:rPr>
        <w:t>公共服务设施规划</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规划片区用地以工业用地为主，</w:t>
      </w:r>
      <w:r>
        <w:rPr>
          <w:rFonts w:hint="eastAsia" w:cs="宋体"/>
          <w:kern w:val="0"/>
          <w:sz w:val="24"/>
          <w:szCs w:val="24"/>
          <w:lang w:val="en-US" w:eastAsia="zh-CN" w:bidi="ar-SA"/>
        </w:rPr>
        <w:t>规划范围内</w:t>
      </w:r>
      <w:r>
        <w:rPr>
          <w:rFonts w:hint="eastAsia" w:ascii="宋体" w:hAnsi="宋体" w:eastAsia="宋体" w:cs="宋体"/>
          <w:kern w:val="0"/>
          <w:sz w:val="24"/>
          <w:szCs w:val="24"/>
          <w:lang w:val="en-US" w:eastAsia="zh-CN" w:bidi="ar-SA"/>
        </w:rPr>
        <w:t>不</w:t>
      </w:r>
      <w:r>
        <w:rPr>
          <w:rFonts w:hint="eastAsia" w:cs="宋体"/>
          <w:kern w:val="0"/>
          <w:sz w:val="24"/>
          <w:szCs w:val="24"/>
          <w:lang w:val="en-US" w:eastAsia="zh-CN" w:bidi="ar-SA"/>
        </w:rPr>
        <w:t>设独立用地</w:t>
      </w:r>
      <w:r>
        <w:rPr>
          <w:rFonts w:hint="eastAsia" w:ascii="宋体" w:hAnsi="宋体" w:eastAsia="宋体" w:cs="宋体"/>
          <w:kern w:val="0"/>
          <w:sz w:val="24"/>
          <w:szCs w:val="24"/>
          <w:lang w:val="en-US" w:eastAsia="zh-CN" w:bidi="ar-SA"/>
        </w:rPr>
        <w:t>公共服务设施，片区</w:t>
      </w:r>
      <w:r>
        <w:rPr>
          <w:rFonts w:hint="eastAsia" w:cs="宋体"/>
          <w:kern w:val="0"/>
          <w:sz w:val="24"/>
          <w:szCs w:val="24"/>
          <w:lang w:val="en-US" w:eastAsia="zh-CN" w:bidi="ar-SA"/>
        </w:rPr>
        <w:t>公共服务设施由周边区域提供，工业项目所需行政办公及生活服务设施用地面积不得超过工业项目总用地面积的7%</w:t>
      </w:r>
      <w:r>
        <w:rPr>
          <w:rFonts w:hint="eastAsia" w:ascii="宋体" w:hAnsi="宋体" w:eastAsia="宋体" w:cs="宋体"/>
          <w:kern w:val="0"/>
          <w:sz w:val="24"/>
          <w:szCs w:val="24"/>
          <w:lang w:val="en-US" w:eastAsia="zh-CN" w:bidi="ar-SA"/>
        </w:rPr>
        <w:t>。</w:t>
      </w:r>
    </w:p>
    <w:p>
      <w:pPr>
        <w:pStyle w:val="6"/>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default" w:cs="宋体"/>
          <w:kern w:val="0"/>
          <w:sz w:val="24"/>
          <w:szCs w:val="24"/>
          <w:lang w:val="en-US" w:eastAsia="zh-CN" w:bidi="ar-SA"/>
        </w:rPr>
      </w:pPr>
      <w:r>
        <w:rPr>
          <w:rFonts w:hint="eastAsia" w:cs="宋体"/>
          <w:kern w:val="0"/>
          <w:sz w:val="24"/>
          <w:szCs w:val="24"/>
          <w:lang w:val="en-US" w:eastAsia="zh-CN" w:bidi="ar-SA"/>
        </w:rPr>
        <w:t>规划片区内垃圾转运站1处，停车场1处，公共厕所1处，新增宏基站4处、改建宏基站2处、现状宏基站1处；村庄内设有老人活动中心1处，文化活动站1处。</w:t>
      </w:r>
    </w:p>
    <w:p>
      <w:pPr>
        <w:pStyle w:val="6"/>
        <w:numPr>
          <w:ilvl w:val="0"/>
          <w:numId w:val="0"/>
        </w:numPr>
        <w:shd w:val="clear" w:color="auto" w:fill="FFFFFF"/>
        <w:spacing w:before="0" w:beforeAutospacing="0" w:after="0" w:afterAutospacing="0" w:line="276" w:lineRule="auto"/>
        <w:rPr>
          <w:rFonts w:hint="eastAsia" w:cs="宋体"/>
          <w:kern w:val="0"/>
          <w:sz w:val="24"/>
          <w:szCs w:val="24"/>
          <w:lang w:val="en-US" w:eastAsia="zh-CN" w:bidi="ar-SA"/>
        </w:rPr>
      </w:pPr>
    </w:p>
    <w:p>
      <w:pPr>
        <w:pStyle w:val="6"/>
        <w:numPr>
          <w:ilvl w:val="0"/>
          <w:numId w:val="0"/>
        </w:numPr>
        <w:shd w:val="clear" w:color="auto" w:fill="FFFFFF"/>
        <w:spacing w:before="0" w:beforeAutospacing="0" w:after="0" w:afterAutospacing="0" w:line="276" w:lineRule="auto"/>
        <w:rPr>
          <w:rFonts w:hint="default" w:cs="宋体"/>
          <w:kern w:val="0"/>
          <w:sz w:val="24"/>
          <w:szCs w:val="24"/>
          <w:lang w:val="en-US" w:eastAsia="zh-CN" w:bidi="ar-SA"/>
        </w:rPr>
      </w:pPr>
    </w:p>
    <w:p>
      <w:pPr>
        <w:pStyle w:val="6"/>
        <w:shd w:val="clear" w:color="auto" w:fill="FFFFFF"/>
        <w:spacing w:before="0" w:beforeAutospacing="0" w:after="0" w:afterAutospacing="0" w:line="276" w:lineRule="auto"/>
        <w:rPr>
          <w:rStyle w:val="10"/>
          <w:rFonts w:hint="eastAsia" w:ascii="黑体" w:hAnsi="黑体" w:eastAsia="黑体" w:cs="黑体"/>
        </w:rPr>
      </w:pPr>
      <w:r>
        <w:rPr>
          <w:rStyle w:val="10"/>
          <w:rFonts w:hint="eastAsia" w:ascii="黑体" w:hAnsi="黑体" w:eastAsia="黑体" w:cs="黑体"/>
          <w:lang w:val="en-US" w:eastAsia="zh-CN"/>
        </w:rPr>
        <w:t>3、</w:t>
      </w:r>
      <w:r>
        <w:rPr>
          <w:rStyle w:val="10"/>
          <w:rFonts w:hint="eastAsia" w:ascii="黑体" w:hAnsi="黑体" w:eastAsia="黑体" w:cs="黑体"/>
        </w:rPr>
        <w:t>道路交通系统规划</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cs="宋体"/>
          <w:kern w:val="0"/>
          <w:sz w:val="24"/>
          <w:szCs w:val="24"/>
          <w:lang w:val="en-US" w:eastAsia="zh-CN" w:bidi="ar-SA"/>
        </w:rPr>
      </w:pPr>
      <w:r>
        <w:rPr>
          <w:rFonts w:hint="eastAsia" w:ascii="宋体" w:hAnsi="宋体" w:eastAsia="宋体" w:cs="宋体"/>
          <w:kern w:val="0"/>
          <w:sz w:val="24"/>
          <w:szCs w:val="24"/>
          <w:lang w:val="en-US" w:eastAsia="zh-CN" w:bidi="ar-SA"/>
        </w:rPr>
        <w:t>本次规划道路交通系统分为对外交通和内部交通</w:t>
      </w:r>
      <w:r>
        <w:rPr>
          <w:rFonts w:hint="eastAsia" w:cs="宋体"/>
          <w:kern w:val="0"/>
          <w:sz w:val="24"/>
          <w:szCs w:val="24"/>
          <w:lang w:val="en-US" w:eastAsia="zh-CN" w:bidi="ar-SA"/>
        </w:rPr>
        <w:t>：</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对外交通：</w:t>
      </w:r>
      <w:r>
        <w:rPr>
          <w:rFonts w:hint="eastAsia" w:cs="宋体"/>
          <w:kern w:val="0"/>
          <w:sz w:val="24"/>
          <w:szCs w:val="24"/>
          <w:lang w:val="en-US" w:eastAsia="zh-CN" w:bidi="ar-SA"/>
        </w:rPr>
        <w:t>环城快速干线（东环路）红线宽度60米、环城快速干线（北环东延线）红线宽度40米、国道G325红线宽度66米。</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内部交通分三个等级设置：主干路—次干路—支路。</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主干路：</w:t>
      </w:r>
      <w:r>
        <w:rPr>
          <w:rFonts w:hint="eastAsia" w:cs="宋体"/>
          <w:kern w:val="0"/>
          <w:sz w:val="24"/>
          <w:szCs w:val="24"/>
          <w:lang w:val="en-US" w:eastAsia="zh-CN" w:bidi="ar-SA"/>
        </w:rPr>
        <w:t>工业大道红线宽度50米</w:t>
      </w:r>
      <w:r>
        <w:rPr>
          <w:rFonts w:hint="eastAsia" w:ascii="宋体" w:hAnsi="宋体" w:eastAsia="宋体" w:cs="宋体"/>
          <w:kern w:val="0"/>
          <w:sz w:val="24"/>
          <w:szCs w:val="24"/>
          <w:lang w:val="en-US" w:eastAsia="zh-CN" w:bidi="ar-SA"/>
        </w:rPr>
        <w:t>；</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次干路：</w:t>
      </w:r>
      <w:r>
        <w:rPr>
          <w:rFonts w:hint="eastAsia" w:cs="宋体"/>
          <w:kern w:val="0"/>
          <w:sz w:val="24"/>
          <w:szCs w:val="24"/>
          <w:lang w:val="en-US" w:eastAsia="zh-CN" w:bidi="ar-SA"/>
        </w:rPr>
        <w:t>工业园东大道红线宽度26米、兴达路红线宽度24米</w:t>
      </w:r>
      <w:r>
        <w:rPr>
          <w:rFonts w:hint="eastAsia" w:ascii="宋体" w:hAnsi="宋体" w:eastAsia="宋体" w:cs="宋体"/>
          <w:kern w:val="0"/>
          <w:sz w:val="24"/>
          <w:szCs w:val="24"/>
          <w:lang w:val="en-US" w:eastAsia="zh-CN" w:bidi="ar-SA"/>
        </w:rPr>
        <w:t>；</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支路：片区其他道路</w:t>
      </w:r>
      <w:r>
        <w:rPr>
          <w:rFonts w:hint="eastAsia" w:cs="宋体"/>
          <w:kern w:val="0"/>
          <w:sz w:val="24"/>
          <w:szCs w:val="24"/>
          <w:lang w:val="en-US" w:eastAsia="zh-CN" w:bidi="ar-SA"/>
        </w:rPr>
        <w:t>15-24米</w:t>
      </w:r>
      <w:r>
        <w:rPr>
          <w:rFonts w:hint="eastAsia" w:ascii="宋体" w:hAnsi="宋体" w:eastAsia="宋体" w:cs="宋体"/>
          <w:kern w:val="0"/>
          <w:sz w:val="24"/>
          <w:szCs w:val="24"/>
          <w:lang w:val="en-US" w:eastAsia="zh-CN" w:bidi="ar-SA"/>
        </w:rPr>
        <w:t>；</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hAnsi="宋体"/>
          <w:color w:val="auto"/>
          <w:kern w:val="2"/>
        </w:rPr>
      </w:pPr>
      <w:r>
        <w:rPr>
          <w:rFonts w:hint="eastAsia" w:ascii="宋体" w:hAnsi="宋体"/>
          <w:color w:val="auto"/>
          <w:kern w:val="2"/>
        </w:rPr>
        <w:t>弹性道路：在建设中根据实际需要，可取消或调整，包括调整道路线位走向、红线宽度、断面形式、转弯半径等。</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hAnsi="宋体"/>
          <w:color w:val="auto"/>
          <w:kern w:val="2"/>
          <w:lang w:val="en-US" w:eastAsia="zh-CN"/>
        </w:rPr>
      </w:pPr>
    </w:p>
    <w:p>
      <w:pPr>
        <w:pStyle w:val="6"/>
        <w:keepNext w:val="0"/>
        <w:keepLines w:val="0"/>
        <w:pageBreakBefore w:val="0"/>
        <w:shd w:val="clear" w:color="auto" w:fill="FFFFFF"/>
        <w:kinsoku/>
        <w:wordWrap/>
        <w:overflowPunct/>
        <w:topLinePunct w:val="0"/>
        <w:autoSpaceDE/>
        <w:autoSpaceDN/>
        <w:bidi w:val="0"/>
        <w:spacing w:before="0" w:beforeAutospacing="0" w:after="0" w:afterAutospacing="0" w:line="360" w:lineRule="auto"/>
        <w:textAlignment w:val="auto"/>
        <w:rPr>
          <w:rStyle w:val="10"/>
          <w:rFonts w:hint="eastAsia" w:ascii="黑体" w:hAnsi="黑体" w:eastAsia="黑体" w:cs="黑体"/>
          <w:lang w:val="en-US" w:eastAsia="zh-CN"/>
        </w:rPr>
      </w:pPr>
      <w:r>
        <w:rPr>
          <w:rStyle w:val="10"/>
          <w:rFonts w:hint="eastAsia" w:ascii="黑体" w:hAnsi="黑体" w:eastAsia="黑体" w:cs="黑体"/>
          <w:lang w:val="en-US" w:eastAsia="zh-CN"/>
        </w:rPr>
        <w:t>5、绿地系统规划</w:t>
      </w:r>
    </w:p>
    <w:p>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shd w:val="pct10" w:color="auto" w:fill="FFFFFF"/>
          <w:lang w:val="en-US" w:eastAsia="zh-CN"/>
        </w:rPr>
      </w:pPr>
      <w:r>
        <w:rPr>
          <w:rFonts w:hint="eastAsia" w:ascii="宋体" w:hAnsi="宋体" w:eastAsia="宋体" w:cs="宋体"/>
          <w:sz w:val="24"/>
          <w:szCs w:val="24"/>
          <w:lang w:val="en-US" w:eastAsia="zh-CN"/>
        </w:rPr>
        <w:t>规划公园绿地（G1）0.57公顷；防护绿地（G2）1.21公顷。</w:t>
      </w:r>
      <w:r>
        <w:rPr>
          <w:rFonts w:hint="eastAsia" w:ascii="宋体" w:hAnsi="宋体" w:eastAsia="宋体" w:cs="宋体"/>
          <w:sz w:val="24"/>
          <w:szCs w:val="24"/>
        </w:rPr>
        <w:t>以梁金山开阔的景观为向导，结合对自然生态</w:t>
      </w:r>
      <w:bookmarkStart w:id="0" w:name="_GoBack"/>
      <w:bookmarkEnd w:id="0"/>
      <w:r>
        <w:rPr>
          <w:rFonts w:hint="eastAsia" w:ascii="宋体" w:hAnsi="宋体" w:eastAsia="宋体" w:cs="宋体"/>
          <w:sz w:val="24"/>
          <w:szCs w:val="24"/>
        </w:rPr>
        <w:t>农田的保护，向生态城镇的目标迈进</w:t>
      </w:r>
      <w:r>
        <w:rPr>
          <w:rFonts w:hint="eastAsia" w:ascii="宋体" w:hAnsi="宋体" w:eastAsia="宋体" w:cs="宋体"/>
          <w:sz w:val="24"/>
          <w:szCs w:val="24"/>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D527EF"/>
    <w:multiLevelType w:val="multilevel"/>
    <w:tmpl w:val="3ED527EF"/>
    <w:lvl w:ilvl="0" w:tentative="0">
      <w:start w:val="1"/>
      <w:numFmt w:val="decimal"/>
      <w:lvlText w:val="第%1章"/>
      <w:lvlJc w:val="left"/>
      <w:pPr>
        <w:tabs>
          <w:tab w:val="left" w:pos="1440"/>
        </w:tabs>
        <w:ind w:left="432" w:hanging="432"/>
      </w:pPr>
      <w:rPr>
        <w:rFonts w:hint="eastAsia"/>
        <w:color w:val="auto"/>
      </w:rPr>
    </w:lvl>
    <w:lvl w:ilvl="1" w:tentative="0">
      <w:start w:val="1"/>
      <w:numFmt w:val="decimal"/>
      <w:pStyle w:val="3"/>
      <w:lvlText w:val="%1.%2"/>
      <w:lvlJc w:val="left"/>
      <w:pPr>
        <w:tabs>
          <w:tab w:val="left" w:pos="718"/>
        </w:tabs>
        <w:ind w:left="718" w:hanging="576"/>
      </w:pPr>
      <w:rPr>
        <w:rFonts w:hint="eastAsia"/>
      </w:rPr>
    </w:lvl>
    <w:lvl w:ilvl="2" w:tentative="0">
      <w:start w:val="1"/>
      <w:numFmt w:val="decimal"/>
      <w:lvlText w:val="%1.%2.%3"/>
      <w:lvlJc w:val="left"/>
      <w:pPr>
        <w:tabs>
          <w:tab w:val="left" w:pos="720"/>
        </w:tabs>
        <w:ind w:left="720" w:hanging="720"/>
      </w:pPr>
      <w:rPr>
        <w:rFonts w:hint="eastAsia" w:ascii="黑体" w:eastAsia="黑体"/>
      </w:rPr>
    </w:lvl>
    <w:lvl w:ilvl="3" w:tentative="0">
      <w:start w:val="1"/>
      <w:numFmt w:val="decimal"/>
      <w:lvlText w:val="%1.%2.%3.%4"/>
      <w:lvlJc w:val="left"/>
      <w:pPr>
        <w:tabs>
          <w:tab w:val="left" w:pos="540"/>
        </w:tabs>
        <w:ind w:left="540" w:firstLine="0"/>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ZkZjAwMzM2MjFjYzY0NzM0ZGI4MmIwOTQ5OGYxNTEifQ=="/>
  </w:docVars>
  <w:rsids>
    <w:rsidRoot w:val="00172A27"/>
    <w:rsid w:val="000063F7"/>
    <w:rsid w:val="00007492"/>
    <w:rsid w:val="00093B06"/>
    <w:rsid w:val="000B7AC9"/>
    <w:rsid w:val="000E5FA5"/>
    <w:rsid w:val="001321AE"/>
    <w:rsid w:val="0017392A"/>
    <w:rsid w:val="00185B01"/>
    <w:rsid w:val="001C1E8C"/>
    <w:rsid w:val="001C29EC"/>
    <w:rsid w:val="001D14A0"/>
    <w:rsid w:val="002825CF"/>
    <w:rsid w:val="002A60F3"/>
    <w:rsid w:val="002B4C4A"/>
    <w:rsid w:val="002D7191"/>
    <w:rsid w:val="00305306"/>
    <w:rsid w:val="00365655"/>
    <w:rsid w:val="003A09F0"/>
    <w:rsid w:val="003B7945"/>
    <w:rsid w:val="003C2DDC"/>
    <w:rsid w:val="003E757E"/>
    <w:rsid w:val="00462331"/>
    <w:rsid w:val="00480876"/>
    <w:rsid w:val="00485194"/>
    <w:rsid w:val="004876E1"/>
    <w:rsid w:val="004A2469"/>
    <w:rsid w:val="004B6620"/>
    <w:rsid w:val="004E6A8A"/>
    <w:rsid w:val="004E73E2"/>
    <w:rsid w:val="005021B4"/>
    <w:rsid w:val="00555721"/>
    <w:rsid w:val="00577F56"/>
    <w:rsid w:val="00582C31"/>
    <w:rsid w:val="00590BBA"/>
    <w:rsid w:val="00592C85"/>
    <w:rsid w:val="005B2417"/>
    <w:rsid w:val="0060507B"/>
    <w:rsid w:val="00635128"/>
    <w:rsid w:val="00645D5E"/>
    <w:rsid w:val="0065565B"/>
    <w:rsid w:val="006747D4"/>
    <w:rsid w:val="0067641A"/>
    <w:rsid w:val="0069579A"/>
    <w:rsid w:val="006C3EAC"/>
    <w:rsid w:val="007024AA"/>
    <w:rsid w:val="007824E0"/>
    <w:rsid w:val="00787A6B"/>
    <w:rsid w:val="007C59BB"/>
    <w:rsid w:val="007D1224"/>
    <w:rsid w:val="007E7C90"/>
    <w:rsid w:val="008101DF"/>
    <w:rsid w:val="008152F8"/>
    <w:rsid w:val="00817518"/>
    <w:rsid w:val="008266D4"/>
    <w:rsid w:val="00843A36"/>
    <w:rsid w:val="00860DE9"/>
    <w:rsid w:val="00862424"/>
    <w:rsid w:val="008831A9"/>
    <w:rsid w:val="009232FA"/>
    <w:rsid w:val="00934901"/>
    <w:rsid w:val="00960DB9"/>
    <w:rsid w:val="00964F1F"/>
    <w:rsid w:val="00967C84"/>
    <w:rsid w:val="009733AB"/>
    <w:rsid w:val="00981EF4"/>
    <w:rsid w:val="009B2350"/>
    <w:rsid w:val="009C62C6"/>
    <w:rsid w:val="009E6FFA"/>
    <w:rsid w:val="00A12143"/>
    <w:rsid w:val="00A21DA7"/>
    <w:rsid w:val="00A41939"/>
    <w:rsid w:val="00A77CD0"/>
    <w:rsid w:val="00AA2F90"/>
    <w:rsid w:val="00AC55AF"/>
    <w:rsid w:val="00AE6D35"/>
    <w:rsid w:val="00B23599"/>
    <w:rsid w:val="00B5733D"/>
    <w:rsid w:val="00B86724"/>
    <w:rsid w:val="00BD0917"/>
    <w:rsid w:val="00C0276D"/>
    <w:rsid w:val="00C454E8"/>
    <w:rsid w:val="00C719B7"/>
    <w:rsid w:val="00C931D1"/>
    <w:rsid w:val="00CC7A7F"/>
    <w:rsid w:val="00CE4561"/>
    <w:rsid w:val="00D34BC1"/>
    <w:rsid w:val="00D428EB"/>
    <w:rsid w:val="00D76B36"/>
    <w:rsid w:val="00D84F7D"/>
    <w:rsid w:val="00DB0B32"/>
    <w:rsid w:val="00DB5701"/>
    <w:rsid w:val="00DD1145"/>
    <w:rsid w:val="00DE7382"/>
    <w:rsid w:val="00E36C0F"/>
    <w:rsid w:val="00E61763"/>
    <w:rsid w:val="00EE1C99"/>
    <w:rsid w:val="00F35DE4"/>
    <w:rsid w:val="00F37E12"/>
    <w:rsid w:val="00F55078"/>
    <w:rsid w:val="00F61547"/>
    <w:rsid w:val="00F64A75"/>
    <w:rsid w:val="00FC2145"/>
    <w:rsid w:val="01C1717D"/>
    <w:rsid w:val="058E0F4E"/>
    <w:rsid w:val="05BA7CE5"/>
    <w:rsid w:val="071F5D44"/>
    <w:rsid w:val="07A3318D"/>
    <w:rsid w:val="0844667A"/>
    <w:rsid w:val="095500B9"/>
    <w:rsid w:val="09A55C9F"/>
    <w:rsid w:val="0B0A45CF"/>
    <w:rsid w:val="0B1930FF"/>
    <w:rsid w:val="0C025D63"/>
    <w:rsid w:val="0C4F530A"/>
    <w:rsid w:val="0CF946A3"/>
    <w:rsid w:val="0F7D7F68"/>
    <w:rsid w:val="1049459D"/>
    <w:rsid w:val="12955380"/>
    <w:rsid w:val="13BB3E42"/>
    <w:rsid w:val="156D72B5"/>
    <w:rsid w:val="167504A0"/>
    <w:rsid w:val="16E476FB"/>
    <w:rsid w:val="1703491F"/>
    <w:rsid w:val="171E59F7"/>
    <w:rsid w:val="1780648E"/>
    <w:rsid w:val="17E354C7"/>
    <w:rsid w:val="17F3026C"/>
    <w:rsid w:val="18ED25C4"/>
    <w:rsid w:val="19DA2399"/>
    <w:rsid w:val="1CAA7D0E"/>
    <w:rsid w:val="1D896FFF"/>
    <w:rsid w:val="1DA6352A"/>
    <w:rsid w:val="1DF17F20"/>
    <w:rsid w:val="1EBA2EF4"/>
    <w:rsid w:val="1FA1680A"/>
    <w:rsid w:val="210C4BBF"/>
    <w:rsid w:val="227D2897"/>
    <w:rsid w:val="231C1463"/>
    <w:rsid w:val="23924F38"/>
    <w:rsid w:val="23F368E4"/>
    <w:rsid w:val="241100FB"/>
    <w:rsid w:val="28254389"/>
    <w:rsid w:val="28C7297B"/>
    <w:rsid w:val="29062E20"/>
    <w:rsid w:val="2A474F95"/>
    <w:rsid w:val="2BFD474A"/>
    <w:rsid w:val="2C70289B"/>
    <w:rsid w:val="2CA671FF"/>
    <w:rsid w:val="2CD74FB6"/>
    <w:rsid w:val="2D2B4397"/>
    <w:rsid w:val="2ED07348"/>
    <w:rsid w:val="30401CC2"/>
    <w:rsid w:val="304822A2"/>
    <w:rsid w:val="314F2D5E"/>
    <w:rsid w:val="32C14DF4"/>
    <w:rsid w:val="33FB0E60"/>
    <w:rsid w:val="34057613"/>
    <w:rsid w:val="344D0586"/>
    <w:rsid w:val="345D45F6"/>
    <w:rsid w:val="34823AEE"/>
    <w:rsid w:val="35422FD1"/>
    <w:rsid w:val="35B768E3"/>
    <w:rsid w:val="362E2ACD"/>
    <w:rsid w:val="36421DF0"/>
    <w:rsid w:val="374321EA"/>
    <w:rsid w:val="39B657E8"/>
    <w:rsid w:val="39BE1C2F"/>
    <w:rsid w:val="39DA55F2"/>
    <w:rsid w:val="3B963EB7"/>
    <w:rsid w:val="3BC84730"/>
    <w:rsid w:val="3E170230"/>
    <w:rsid w:val="3E847A96"/>
    <w:rsid w:val="3F5E1F0E"/>
    <w:rsid w:val="3F92684D"/>
    <w:rsid w:val="410700D7"/>
    <w:rsid w:val="41A5277B"/>
    <w:rsid w:val="42103BBC"/>
    <w:rsid w:val="4236283F"/>
    <w:rsid w:val="42B75CBB"/>
    <w:rsid w:val="43022295"/>
    <w:rsid w:val="433B795F"/>
    <w:rsid w:val="44C87895"/>
    <w:rsid w:val="454D5FC1"/>
    <w:rsid w:val="4630493A"/>
    <w:rsid w:val="46B11D72"/>
    <w:rsid w:val="470E0525"/>
    <w:rsid w:val="48BD345D"/>
    <w:rsid w:val="49CD7D3C"/>
    <w:rsid w:val="4A004CC2"/>
    <w:rsid w:val="4A0D2E3C"/>
    <w:rsid w:val="4A6F3CB4"/>
    <w:rsid w:val="4ABA150B"/>
    <w:rsid w:val="4AC408E4"/>
    <w:rsid w:val="4C6B2115"/>
    <w:rsid w:val="4C6D0CF6"/>
    <w:rsid w:val="4E21623C"/>
    <w:rsid w:val="4F014F1D"/>
    <w:rsid w:val="4FED75BD"/>
    <w:rsid w:val="504F6C68"/>
    <w:rsid w:val="506E3F2C"/>
    <w:rsid w:val="5097059F"/>
    <w:rsid w:val="522B34DF"/>
    <w:rsid w:val="5274194E"/>
    <w:rsid w:val="53645BF0"/>
    <w:rsid w:val="536E3F07"/>
    <w:rsid w:val="54134C00"/>
    <w:rsid w:val="54702F19"/>
    <w:rsid w:val="548C6C80"/>
    <w:rsid w:val="55054F72"/>
    <w:rsid w:val="55FB150F"/>
    <w:rsid w:val="56434F6C"/>
    <w:rsid w:val="57F329F7"/>
    <w:rsid w:val="584626E6"/>
    <w:rsid w:val="58703A05"/>
    <w:rsid w:val="596152C1"/>
    <w:rsid w:val="597E0E84"/>
    <w:rsid w:val="5AFC09D3"/>
    <w:rsid w:val="5B666BE3"/>
    <w:rsid w:val="5BED72C4"/>
    <w:rsid w:val="5BF512A7"/>
    <w:rsid w:val="5DA114A2"/>
    <w:rsid w:val="5DBA5609"/>
    <w:rsid w:val="5EB4745D"/>
    <w:rsid w:val="5ED10CEF"/>
    <w:rsid w:val="5F341B65"/>
    <w:rsid w:val="60956D42"/>
    <w:rsid w:val="60CF77E6"/>
    <w:rsid w:val="614D41B8"/>
    <w:rsid w:val="632061D8"/>
    <w:rsid w:val="63E83611"/>
    <w:rsid w:val="646F7F94"/>
    <w:rsid w:val="65DA3FCB"/>
    <w:rsid w:val="67074A64"/>
    <w:rsid w:val="67510220"/>
    <w:rsid w:val="67B527CF"/>
    <w:rsid w:val="682A0ED5"/>
    <w:rsid w:val="6A2C3370"/>
    <w:rsid w:val="6BB105E8"/>
    <w:rsid w:val="6CDA5336"/>
    <w:rsid w:val="6D44575D"/>
    <w:rsid w:val="6DCD7F9E"/>
    <w:rsid w:val="6F3A7AFB"/>
    <w:rsid w:val="705D7F1C"/>
    <w:rsid w:val="713A478E"/>
    <w:rsid w:val="71763CE1"/>
    <w:rsid w:val="7308096E"/>
    <w:rsid w:val="734C0482"/>
    <w:rsid w:val="738E20E0"/>
    <w:rsid w:val="78936A05"/>
    <w:rsid w:val="79320E48"/>
    <w:rsid w:val="794D64D7"/>
    <w:rsid w:val="7BB649DE"/>
    <w:rsid w:val="7BD0027A"/>
    <w:rsid w:val="7C125430"/>
    <w:rsid w:val="7CA659DB"/>
    <w:rsid w:val="7E36112B"/>
    <w:rsid w:val="7E64072F"/>
    <w:rsid w:val="7F073E97"/>
    <w:rsid w:val="7FF471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1"/>
    <w:qFormat/>
    <w:uiPriority w:val="0"/>
    <w:pPr>
      <w:keepNext/>
      <w:keepLines/>
      <w:numPr>
        <w:ilvl w:val="1"/>
        <w:numId w:val="1"/>
      </w:numPr>
      <w:tabs>
        <w:tab w:val="left" w:pos="1440"/>
      </w:tabs>
      <w:spacing w:line="480" w:lineRule="auto"/>
      <w:ind w:firstLine="0" w:firstLineChars="0"/>
      <w:outlineLvl w:val="1"/>
    </w:pPr>
    <w:rPr>
      <w:rFonts w:ascii="Arial" w:hAnsi="Arial" w:eastAsia="黑体"/>
      <w:b/>
      <w:bCs/>
      <w:sz w:val="30"/>
      <w:szCs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2">
    <w:name w:val="Default"/>
    <w:unhideWhenUsed/>
    <w:qFormat/>
    <w:uiPriority w:val="0"/>
    <w:pPr>
      <w:widowControl w:val="0"/>
      <w:autoSpaceDE w:val="0"/>
      <w:autoSpaceDN w:val="0"/>
      <w:adjustRightInd w:val="0"/>
    </w:pPr>
    <w:rPr>
      <w:rFonts w:ascii="宋体" w:hAnsi="宋体" w:eastAsia="宋体" w:cs="Times New Roman"/>
      <w:color w:val="000000"/>
      <w:sz w:val="24"/>
      <w:lang w:val="en-US" w:eastAsia="zh-CN" w:bidi="ar-SA"/>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59"/>
    <w:rPr>
      <w:rFonts w:eastAsia="微软雅黑"/>
      <w:sz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22"/>
    <w:rPr>
      <w:b/>
      <w:bCs/>
    </w:rPr>
  </w:style>
  <w:style w:type="character" w:customStyle="1" w:styleId="11">
    <w:name w:val="页眉 字符"/>
    <w:basedOn w:val="9"/>
    <w:link w:val="5"/>
    <w:qFormat/>
    <w:uiPriority w:val="99"/>
    <w:rPr>
      <w:sz w:val="18"/>
      <w:szCs w:val="18"/>
    </w:rPr>
  </w:style>
  <w:style w:type="character" w:customStyle="1" w:styleId="12">
    <w:name w:val="页脚 字符"/>
    <w:basedOn w:val="9"/>
    <w:link w:val="4"/>
    <w:qFormat/>
    <w:uiPriority w:val="99"/>
    <w:rPr>
      <w:sz w:val="18"/>
      <w:szCs w:val="18"/>
    </w:rPr>
  </w:style>
  <w:style w:type="character" w:customStyle="1" w:styleId="13">
    <w:name w:val="font01"/>
    <w:basedOn w:val="9"/>
    <w:qFormat/>
    <w:uiPriority w:val="0"/>
    <w:rPr>
      <w:rFonts w:hint="eastAsia" w:ascii="黑体" w:hAnsi="宋体" w:eastAsia="黑体" w:cs="黑体"/>
      <w:color w:val="000000"/>
      <w:sz w:val="22"/>
      <w:szCs w:val="2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B9A65-3CAA-44BA-BD61-6F37330F50D6}">
  <ds:schemaRefs/>
</ds:datastoreItem>
</file>

<file path=docProps/app.xml><?xml version="1.0" encoding="utf-8"?>
<Properties xmlns="http://schemas.openxmlformats.org/officeDocument/2006/extended-properties" xmlns:vt="http://schemas.openxmlformats.org/officeDocument/2006/docPropsVTypes">
  <Template>Normal.dotm</Template>
  <Pages>2</Pages>
  <Words>860</Words>
  <Characters>954</Characters>
  <Lines>37</Lines>
  <Paragraphs>10</Paragraphs>
  <TotalTime>17</TotalTime>
  <ScaleCrop>false</ScaleCrop>
  <LinksUpToDate>false</LinksUpToDate>
  <CharactersWithSpaces>957</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2020-09-14T07:48:00Z</dcterms:created>
  <dc:creator>mayn</dc:creator>
  <cp:lastModifiedBy>~HOPE…＞</cp:lastModifiedBy>
  <dcterms:modified xsi:type="dcterms:W3CDTF">2022-06-22T00:42:10Z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B67496BC506045358493851A221B2B50</vt:lpwstr>
  </property>
</Properties>
</file>