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276" w:lineRule="auto"/>
        <w:jc w:val="center"/>
        <w:rPr>
          <w:rStyle w:val="10"/>
          <w:rFonts w:hint="eastAsia"/>
          <w:sz w:val="32"/>
          <w:szCs w:val="32"/>
        </w:rPr>
      </w:pPr>
      <w:r>
        <w:rPr>
          <w:rStyle w:val="10"/>
          <w:rFonts w:hint="eastAsia"/>
          <w:sz w:val="32"/>
          <w:szCs w:val="32"/>
        </w:rPr>
        <w:t>开平市龙阳里幸福广场西侧地块控制性详细规划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jc w:val="center"/>
        <w:rPr>
          <w:rStyle w:val="10"/>
          <w:rFonts w:hint="eastAsia"/>
          <w:sz w:val="32"/>
          <w:szCs w:val="32"/>
        </w:rPr>
      </w:pPr>
      <w:r>
        <w:rPr>
          <w:rStyle w:val="10"/>
          <w:rFonts w:hint="eastAsia"/>
          <w:sz w:val="32"/>
          <w:szCs w:val="32"/>
        </w:rPr>
        <w:t>（方案）公示简介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jc w:val="center"/>
        <w:rPr>
          <w:rStyle w:val="10"/>
          <w:rFonts w:hint="eastAsia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276" w:lineRule="auto"/>
        <w:rPr>
          <w:rFonts w:ascii="微软雅黑" w:hAnsi="微软雅黑" w:eastAsia="微软雅黑"/>
          <w:sz w:val="28"/>
          <w:szCs w:val="28"/>
        </w:rPr>
      </w:pPr>
      <w:r>
        <w:rPr>
          <w:rStyle w:val="10"/>
          <w:rFonts w:hint="eastAsia"/>
          <w:sz w:val="28"/>
          <w:szCs w:val="28"/>
        </w:rPr>
        <w:t>一、规划范围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规划范围：本项目位于开平市中心城区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中部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，北至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新城路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，南至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长镇路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，东至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幕涌西路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，西至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兴华路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，面积共约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20.46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公顷（约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306.90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亩）。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rPr>
          <w:rFonts w:ascii="微软雅黑" w:hAnsi="微软雅黑" w:eastAsia="微软雅黑"/>
          <w:sz w:val="28"/>
          <w:szCs w:val="28"/>
        </w:rPr>
      </w:pPr>
      <w:r>
        <w:rPr>
          <w:rStyle w:val="10"/>
          <w:rFonts w:hint="eastAsia"/>
          <w:sz w:val="28"/>
          <w:szCs w:val="28"/>
        </w:rPr>
        <w:t>二、功能定位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kern w:val="0"/>
          <w:sz w:val="24"/>
          <w:szCs w:val="24"/>
          <w:lang w:val="en-US" w:eastAsia="zh-CN" w:bidi="ar-SA"/>
        </w:rPr>
        <w:t>为响应集约节约用地的国家政策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，结合当地需求，综合考虑规划区的区域位置和现状条件，功能定位为: 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依托城区中心区位以及现状资源优势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通过对局部区域环境改善，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着力打造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人居环境舒适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的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城市更新示范</w:t>
      </w:r>
      <w:bookmarkStart w:id="0" w:name="_GoBack"/>
      <w:bookmarkEnd w:id="0"/>
      <w:r>
        <w:rPr>
          <w:rFonts w:hint="eastAsia" w:cs="宋体"/>
          <w:kern w:val="0"/>
          <w:sz w:val="24"/>
          <w:szCs w:val="24"/>
          <w:lang w:val="en-US" w:eastAsia="zh-CN" w:bidi="ar-SA"/>
        </w:rPr>
        <w:t>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rPr>
          <w:rFonts w:ascii="微软雅黑" w:hAnsi="微软雅黑" w:eastAsia="微软雅黑"/>
          <w:sz w:val="28"/>
          <w:szCs w:val="28"/>
        </w:rPr>
      </w:pPr>
      <w:r>
        <w:rPr>
          <w:rStyle w:val="10"/>
          <w:rFonts w:hint="eastAsia"/>
          <w:sz w:val="28"/>
          <w:szCs w:val="28"/>
        </w:rPr>
        <w:t>三、规划方案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Style w:val="10"/>
          <w:rFonts w:hint="eastAsia" w:ascii="黑体" w:hAnsi="黑体" w:eastAsia="黑体" w:cs="黑体"/>
        </w:rPr>
        <w:t>1、用地布局及规划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规划范围总面积约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20.46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公顷（约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306.90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亩），城镇建设用地主要包括：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商业用地（B1）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2.34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公顷；二类居住用地（R2）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13.62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公顷；城市道路用地（S1）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4.50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公顷。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rPr>
          <w:rStyle w:val="10"/>
          <w:rFonts w:hint="eastAsia" w:ascii="黑体" w:hAnsi="黑体" w:eastAsia="黑体" w:cs="黑体"/>
        </w:rPr>
      </w:pPr>
      <w:r>
        <w:rPr>
          <w:rStyle w:val="10"/>
          <w:rFonts w:hint="eastAsia" w:ascii="黑体" w:hAnsi="黑体" w:eastAsia="黑体" w:cs="黑体"/>
          <w:lang w:val="en-US" w:eastAsia="zh-CN"/>
        </w:rPr>
        <w:t>2、</w:t>
      </w:r>
      <w:r>
        <w:rPr>
          <w:rStyle w:val="10"/>
          <w:rFonts w:hint="eastAsia" w:ascii="黑体" w:hAnsi="黑体" w:eastAsia="黑体" w:cs="黑体"/>
        </w:rPr>
        <w:t>公共服务设施规划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规划片区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处于开平中心城区内，周边配套设施完善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规划范围内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不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设独立用地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公共服务设施，片区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公共服务设施由临近区域配套辐射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。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保留一处幼儿园，新增两处附设公共停车场（库）。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rPr>
          <w:rStyle w:val="10"/>
          <w:rFonts w:hint="eastAsia" w:ascii="黑体" w:hAnsi="黑体" w:eastAsia="黑体" w:cs="黑体"/>
        </w:rPr>
      </w:pPr>
      <w:r>
        <w:rPr>
          <w:rStyle w:val="10"/>
          <w:rFonts w:hint="eastAsia" w:ascii="黑体" w:hAnsi="黑体" w:eastAsia="黑体" w:cs="黑体"/>
          <w:lang w:val="en-US" w:eastAsia="zh-CN"/>
        </w:rPr>
        <w:t>3、</w:t>
      </w:r>
      <w:r>
        <w:rPr>
          <w:rStyle w:val="10"/>
          <w:rFonts w:hint="eastAsia" w:ascii="黑体" w:hAnsi="黑体" w:eastAsia="黑体" w:cs="黑体"/>
        </w:rPr>
        <w:t>道路交通系统规划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本次规划道路交通系统分为三个等级：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主要道路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—次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要道路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—支路。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主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要道路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：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幕沙路红线宽度30米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次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要道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路：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长清路红线宽度20米，长镇路、祥和路以及兴华路红线宽度18米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支路：片区其他道路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8-16米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；</w:t>
      </w:r>
    </w:p>
    <w:p>
      <w:pPr>
        <w:pStyle w:val="6"/>
        <w:shd w:val="clear" w:color="auto" w:fill="FFFFFF"/>
        <w:spacing w:before="0" w:beforeAutospacing="0" w:after="0" w:afterAutospacing="0" w:line="276" w:lineRule="auto"/>
        <w:rPr>
          <w:rStyle w:val="10"/>
          <w:rFonts w:hint="eastAsia" w:ascii="黑体" w:hAnsi="黑体" w:eastAsia="黑体" w:cs="黑体"/>
          <w:lang w:val="en-US" w:eastAsia="zh-CN"/>
        </w:rPr>
      </w:pPr>
      <w:r>
        <w:rPr>
          <w:rStyle w:val="10"/>
          <w:rFonts w:hint="eastAsia" w:ascii="黑体" w:hAnsi="黑体" w:eastAsia="黑体" w:cs="黑体"/>
          <w:lang w:val="en-US" w:eastAsia="zh-CN"/>
        </w:rPr>
        <w:t>4、绿地系统规划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kern w:val="0"/>
          <w:sz w:val="24"/>
          <w:szCs w:val="24"/>
          <w:lang w:val="en-US" w:eastAsia="zh-CN" w:bidi="ar-SA"/>
        </w:rPr>
        <w:t>依托道路绿化景观营造片区绿化景观系统。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527EF"/>
    <w:multiLevelType w:val="multilevel"/>
    <w:tmpl w:val="3ED527EF"/>
    <w:lvl w:ilvl="0" w:tentative="0">
      <w:start w:val="1"/>
      <w:numFmt w:val="decimal"/>
      <w:lvlText w:val="第%1章"/>
      <w:lvlJc w:val="left"/>
      <w:pPr>
        <w:tabs>
          <w:tab w:val="left" w:pos="1440"/>
        </w:tabs>
        <w:ind w:left="432" w:hanging="432"/>
      </w:pPr>
      <w:rPr>
        <w:rFonts w:hint="eastAsia"/>
        <w:color w:val="auto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718"/>
        </w:tabs>
        <w:ind w:left="718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 w:ascii="黑体" w:eastAsia="黑体"/>
      </w:rPr>
    </w:lvl>
    <w:lvl w:ilvl="3" w:tentative="0">
      <w:start w:val="1"/>
      <w:numFmt w:val="decimal"/>
      <w:lvlText w:val="%1.%2.%3.%4"/>
      <w:lvlJc w:val="left"/>
      <w:pPr>
        <w:tabs>
          <w:tab w:val="left" w:pos="540"/>
        </w:tabs>
        <w:ind w:left="54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YjVmYWQ3MjcxYzRhMTA4ZGZmNjk1ZjZhNDc4ZDYifQ=="/>
  </w:docVars>
  <w:rsids>
    <w:rsidRoot w:val="00172A27"/>
    <w:rsid w:val="000063F7"/>
    <w:rsid w:val="00007492"/>
    <w:rsid w:val="00093B06"/>
    <w:rsid w:val="000B7AC9"/>
    <w:rsid w:val="000E5FA5"/>
    <w:rsid w:val="001321AE"/>
    <w:rsid w:val="0017392A"/>
    <w:rsid w:val="00185B01"/>
    <w:rsid w:val="001C1E8C"/>
    <w:rsid w:val="001C29EC"/>
    <w:rsid w:val="001D14A0"/>
    <w:rsid w:val="002825CF"/>
    <w:rsid w:val="002A60F3"/>
    <w:rsid w:val="002B4C4A"/>
    <w:rsid w:val="002D7191"/>
    <w:rsid w:val="00305306"/>
    <w:rsid w:val="00365655"/>
    <w:rsid w:val="003A09F0"/>
    <w:rsid w:val="003B7945"/>
    <w:rsid w:val="003C2DDC"/>
    <w:rsid w:val="003E757E"/>
    <w:rsid w:val="00462331"/>
    <w:rsid w:val="00480876"/>
    <w:rsid w:val="00485194"/>
    <w:rsid w:val="004876E1"/>
    <w:rsid w:val="004A2469"/>
    <w:rsid w:val="004B6620"/>
    <w:rsid w:val="004E6A8A"/>
    <w:rsid w:val="004E73E2"/>
    <w:rsid w:val="005021B4"/>
    <w:rsid w:val="00555721"/>
    <w:rsid w:val="00577F56"/>
    <w:rsid w:val="00582C31"/>
    <w:rsid w:val="00590BBA"/>
    <w:rsid w:val="00592C85"/>
    <w:rsid w:val="005B2417"/>
    <w:rsid w:val="0060507B"/>
    <w:rsid w:val="00635128"/>
    <w:rsid w:val="00645D5E"/>
    <w:rsid w:val="0065565B"/>
    <w:rsid w:val="006747D4"/>
    <w:rsid w:val="0067641A"/>
    <w:rsid w:val="0069579A"/>
    <w:rsid w:val="006C3EAC"/>
    <w:rsid w:val="006E2171"/>
    <w:rsid w:val="007024AA"/>
    <w:rsid w:val="007824E0"/>
    <w:rsid w:val="00787A6B"/>
    <w:rsid w:val="007C59BB"/>
    <w:rsid w:val="007D1224"/>
    <w:rsid w:val="007E7C90"/>
    <w:rsid w:val="008101DF"/>
    <w:rsid w:val="008152F8"/>
    <w:rsid w:val="00817518"/>
    <w:rsid w:val="008266D4"/>
    <w:rsid w:val="00843A36"/>
    <w:rsid w:val="00860DE9"/>
    <w:rsid w:val="00862424"/>
    <w:rsid w:val="008831A9"/>
    <w:rsid w:val="009232FA"/>
    <w:rsid w:val="00934901"/>
    <w:rsid w:val="00960DB9"/>
    <w:rsid w:val="00964F1F"/>
    <w:rsid w:val="00967C84"/>
    <w:rsid w:val="009733AB"/>
    <w:rsid w:val="00981EF4"/>
    <w:rsid w:val="009B2350"/>
    <w:rsid w:val="009C62C6"/>
    <w:rsid w:val="009E6FFA"/>
    <w:rsid w:val="00A12143"/>
    <w:rsid w:val="00A21DA7"/>
    <w:rsid w:val="00A41939"/>
    <w:rsid w:val="00A77CD0"/>
    <w:rsid w:val="00AA2F90"/>
    <w:rsid w:val="00AC55AF"/>
    <w:rsid w:val="00AE6D35"/>
    <w:rsid w:val="00B23599"/>
    <w:rsid w:val="00B5733D"/>
    <w:rsid w:val="00B86724"/>
    <w:rsid w:val="00BD0917"/>
    <w:rsid w:val="00C0276D"/>
    <w:rsid w:val="00C454E8"/>
    <w:rsid w:val="00C719B7"/>
    <w:rsid w:val="00C931D1"/>
    <w:rsid w:val="00CC7A7F"/>
    <w:rsid w:val="00CE4561"/>
    <w:rsid w:val="00D34BC1"/>
    <w:rsid w:val="00D428EB"/>
    <w:rsid w:val="00D76B36"/>
    <w:rsid w:val="00D84F7D"/>
    <w:rsid w:val="00DB0B32"/>
    <w:rsid w:val="00DB5701"/>
    <w:rsid w:val="00DD1145"/>
    <w:rsid w:val="00DE7382"/>
    <w:rsid w:val="00E36C0F"/>
    <w:rsid w:val="00E61763"/>
    <w:rsid w:val="00EE1C99"/>
    <w:rsid w:val="00F35DE4"/>
    <w:rsid w:val="00F37E12"/>
    <w:rsid w:val="00F55078"/>
    <w:rsid w:val="00F61547"/>
    <w:rsid w:val="00F64A75"/>
    <w:rsid w:val="00FC2145"/>
    <w:rsid w:val="01C1717D"/>
    <w:rsid w:val="04CC0DDB"/>
    <w:rsid w:val="058E0F4E"/>
    <w:rsid w:val="05BA7CE5"/>
    <w:rsid w:val="071F5D44"/>
    <w:rsid w:val="07A3318D"/>
    <w:rsid w:val="0844667A"/>
    <w:rsid w:val="095500B9"/>
    <w:rsid w:val="09A55C9F"/>
    <w:rsid w:val="0B0A45CF"/>
    <w:rsid w:val="0B1930FF"/>
    <w:rsid w:val="0C025D63"/>
    <w:rsid w:val="0C4F530A"/>
    <w:rsid w:val="0CF946A3"/>
    <w:rsid w:val="0F7D7F68"/>
    <w:rsid w:val="1049459D"/>
    <w:rsid w:val="11287D75"/>
    <w:rsid w:val="12955380"/>
    <w:rsid w:val="13BB3E42"/>
    <w:rsid w:val="156D72B5"/>
    <w:rsid w:val="167504A0"/>
    <w:rsid w:val="16E476FB"/>
    <w:rsid w:val="1703491F"/>
    <w:rsid w:val="171E59F7"/>
    <w:rsid w:val="1780648E"/>
    <w:rsid w:val="17E354C7"/>
    <w:rsid w:val="17F3026C"/>
    <w:rsid w:val="18ED25C4"/>
    <w:rsid w:val="19DA2399"/>
    <w:rsid w:val="1CAA7D0E"/>
    <w:rsid w:val="1D896FFF"/>
    <w:rsid w:val="1DA6352A"/>
    <w:rsid w:val="1DF17F20"/>
    <w:rsid w:val="1EBA2EF4"/>
    <w:rsid w:val="1FA1680A"/>
    <w:rsid w:val="20563F43"/>
    <w:rsid w:val="210C4BBF"/>
    <w:rsid w:val="227D2897"/>
    <w:rsid w:val="231C1463"/>
    <w:rsid w:val="23924F38"/>
    <w:rsid w:val="23F368E4"/>
    <w:rsid w:val="23F86B47"/>
    <w:rsid w:val="241100FB"/>
    <w:rsid w:val="28254389"/>
    <w:rsid w:val="28C7297B"/>
    <w:rsid w:val="29062E20"/>
    <w:rsid w:val="2A474F95"/>
    <w:rsid w:val="2BFD474A"/>
    <w:rsid w:val="2C70289B"/>
    <w:rsid w:val="2CA671FF"/>
    <w:rsid w:val="2CD74FB6"/>
    <w:rsid w:val="2D2B4397"/>
    <w:rsid w:val="2D62768D"/>
    <w:rsid w:val="2ED07348"/>
    <w:rsid w:val="30401CC2"/>
    <w:rsid w:val="304822A2"/>
    <w:rsid w:val="30BD2A45"/>
    <w:rsid w:val="314F2D5E"/>
    <w:rsid w:val="32C14DF4"/>
    <w:rsid w:val="33FB0E60"/>
    <w:rsid w:val="34057613"/>
    <w:rsid w:val="344D0586"/>
    <w:rsid w:val="345D45F6"/>
    <w:rsid w:val="34823AEE"/>
    <w:rsid w:val="35422FD1"/>
    <w:rsid w:val="35B768E3"/>
    <w:rsid w:val="362E2ACD"/>
    <w:rsid w:val="36421DF0"/>
    <w:rsid w:val="374321EA"/>
    <w:rsid w:val="39B657E8"/>
    <w:rsid w:val="39BE1C2F"/>
    <w:rsid w:val="39DA55F2"/>
    <w:rsid w:val="3B963EB7"/>
    <w:rsid w:val="3BC84730"/>
    <w:rsid w:val="3E170230"/>
    <w:rsid w:val="3E847A96"/>
    <w:rsid w:val="3F5E1F0E"/>
    <w:rsid w:val="3F8268D6"/>
    <w:rsid w:val="3F92684D"/>
    <w:rsid w:val="410700D7"/>
    <w:rsid w:val="41A5277B"/>
    <w:rsid w:val="42103BBC"/>
    <w:rsid w:val="4236283F"/>
    <w:rsid w:val="42B75CBB"/>
    <w:rsid w:val="43022295"/>
    <w:rsid w:val="433B795F"/>
    <w:rsid w:val="4471480B"/>
    <w:rsid w:val="44C87895"/>
    <w:rsid w:val="454D5FC1"/>
    <w:rsid w:val="4630493A"/>
    <w:rsid w:val="46B11D72"/>
    <w:rsid w:val="470E0525"/>
    <w:rsid w:val="48BD345D"/>
    <w:rsid w:val="49CD7D3C"/>
    <w:rsid w:val="4A004CC2"/>
    <w:rsid w:val="4A0D2E3C"/>
    <w:rsid w:val="4A6F3CB4"/>
    <w:rsid w:val="4ABA150B"/>
    <w:rsid w:val="4AC408E4"/>
    <w:rsid w:val="4C0268C5"/>
    <w:rsid w:val="4C6B2115"/>
    <w:rsid w:val="4C6D0CF6"/>
    <w:rsid w:val="4E21623C"/>
    <w:rsid w:val="4F014F1D"/>
    <w:rsid w:val="4FED75BD"/>
    <w:rsid w:val="504F6C68"/>
    <w:rsid w:val="506E3F2C"/>
    <w:rsid w:val="5097059F"/>
    <w:rsid w:val="522B34DF"/>
    <w:rsid w:val="5274194E"/>
    <w:rsid w:val="53645BF0"/>
    <w:rsid w:val="536E3F07"/>
    <w:rsid w:val="54134C00"/>
    <w:rsid w:val="54702F19"/>
    <w:rsid w:val="548C6C80"/>
    <w:rsid w:val="55054F72"/>
    <w:rsid w:val="55FB150F"/>
    <w:rsid w:val="56434F6C"/>
    <w:rsid w:val="57F329F7"/>
    <w:rsid w:val="584626E6"/>
    <w:rsid w:val="58703A05"/>
    <w:rsid w:val="596152C1"/>
    <w:rsid w:val="597E0E84"/>
    <w:rsid w:val="5AFC09D3"/>
    <w:rsid w:val="5B666BE3"/>
    <w:rsid w:val="5BED72C4"/>
    <w:rsid w:val="5BF512A7"/>
    <w:rsid w:val="5DA114A2"/>
    <w:rsid w:val="5DBA5609"/>
    <w:rsid w:val="5EB4745D"/>
    <w:rsid w:val="5ED10CEF"/>
    <w:rsid w:val="5F341B65"/>
    <w:rsid w:val="60956D42"/>
    <w:rsid w:val="60CF77E6"/>
    <w:rsid w:val="614D41B8"/>
    <w:rsid w:val="61D26486"/>
    <w:rsid w:val="632061D8"/>
    <w:rsid w:val="63E83611"/>
    <w:rsid w:val="646F7F94"/>
    <w:rsid w:val="65DA3FCB"/>
    <w:rsid w:val="67074A64"/>
    <w:rsid w:val="67510220"/>
    <w:rsid w:val="67B527CF"/>
    <w:rsid w:val="682A0ED5"/>
    <w:rsid w:val="6A2C3370"/>
    <w:rsid w:val="6BB105E8"/>
    <w:rsid w:val="6CDA5336"/>
    <w:rsid w:val="6D44575D"/>
    <w:rsid w:val="6D5A13F5"/>
    <w:rsid w:val="6DCD7F9E"/>
    <w:rsid w:val="6F3A7AFB"/>
    <w:rsid w:val="705D7F1C"/>
    <w:rsid w:val="713A478E"/>
    <w:rsid w:val="71763CE1"/>
    <w:rsid w:val="7308096E"/>
    <w:rsid w:val="734C0482"/>
    <w:rsid w:val="738E20E0"/>
    <w:rsid w:val="74152BA4"/>
    <w:rsid w:val="78936A05"/>
    <w:rsid w:val="79320E48"/>
    <w:rsid w:val="794D64D7"/>
    <w:rsid w:val="7BB649DE"/>
    <w:rsid w:val="7BD0027A"/>
    <w:rsid w:val="7C125430"/>
    <w:rsid w:val="7CA659DB"/>
    <w:rsid w:val="7E36112B"/>
    <w:rsid w:val="7E64072F"/>
    <w:rsid w:val="7F073E97"/>
    <w:rsid w:val="7FF4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1440"/>
      </w:tabs>
      <w:spacing w:line="480" w:lineRule="auto"/>
      <w:ind w:firstLine="0" w:firstLineChars="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font0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9A65-3CAA-44BA-BD61-6F37330F50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518</Characters>
  <Lines>37</Lines>
  <Paragraphs>10</Paragraphs>
  <TotalTime>11</TotalTime>
  <ScaleCrop>false</ScaleCrop>
  <LinksUpToDate>false</LinksUpToDate>
  <CharactersWithSpaces>520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2020-09-14T07:48:00Z</dcterms:created>
  <dc:creator>mayn</dc:creator>
  <cp:lastModifiedBy>SJYGH</cp:lastModifiedBy>
  <dcterms:modified xsi:type="dcterms:W3CDTF">2022-09-06T10:34:00Z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83815128FA0249E991D05A7CD07F7BEC</vt:lpwstr>
  </property>
</Properties>
</file>